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42FA" w:rsidRDefault="00000000">
      <w:pPr>
        <w:spacing w:after="40" w:line="240" w:lineRule="auto"/>
        <w:jc w:val="center"/>
      </w:pPr>
      <w:r>
        <w:rPr>
          <w:rFonts w:ascii="Times New Roman" w:hAnsi="Times New Roman"/>
          <w:b/>
          <w:sz w:val="28"/>
        </w:rPr>
        <w:t>RESOLUTION OF THE GOVERNING BODY</w:t>
      </w:r>
    </w:p>
    <w:p w:rsidR="003A42FA" w:rsidRDefault="00000000">
      <w:pPr>
        <w:spacing w:after="40" w:line="240" w:lineRule="auto"/>
        <w:jc w:val="center"/>
      </w:pPr>
      <w:r>
        <w:rPr>
          <w:rFonts w:ascii="Times New Roman" w:hAnsi="Times New Roman"/>
          <w:b/>
          <w:sz w:val="28"/>
        </w:rPr>
        <w:t>OF THE</w:t>
      </w:r>
    </w:p>
    <w:p w:rsidR="003A42FA" w:rsidRDefault="00000000">
      <w:pPr>
        <w:spacing w:after="40" w:line="240" w:lineRule="auto"/>
        <w:jc w:val="center"/>
      </w:pPr>
      <w:r>
        <w:rPr>
          <w:rFonts w:ascii="Times New Roman" w:hAnsi="Times New Roman"/>
          <w:b/>
          <w:sz w:val="28"/>
        </w:rPr>
        <w:t>THREE AFFILIATED TRIBES</w:t>
      </w:r>
    </w:p>
    <w:p w:rsidR="003A42FA" w:rsidRDefault="00000000">
      <w:pPr>
        <w:spacing w:after="40" w:line="240" w:lineRule="auto"/>
        <w:jc w:val="center"/>
      </w:pPr>
      <w:r>
        <w:rPr>
          <w:rFonts w:ascii="Times New Roman" w:hAnsi="Times New Roman"/>
          <w:b/>
          <w:sz w:val="28"/>
        </w:rPr>
        <w:t>OF THE</w:t>
      </w:r>
    </w:p>
    <w:p w:rsidR="003A42FA" w:rsidRDefault="00000000">
      <w:pPr>
        <w:spacing w:after="40" w:line="240" w:lineRule="auto"/>
        <w:jc w:val="center"/>
        <w:rPr>
          <w:rFonts w:ascii="Times New Roman" w:hAnsi="Times New Roman"/>
          <w:b/>
          <w:sz w:val="28"/>
        </w:rPr>
      </w:pPr>
      <w:r>
        <w:rPr>
          <w:rFonts w:ascii="Times New Roman" w:hAnsi="Times New Roman"/>
          <w:b/>
          <w:sz w:val="28"/>
        </w:rPr>
        <w:t>FORT BERTHOLD INDIAN RESERVATION</w:t>
      </w:r>
    </w:p>
    <w:p w:rsidR="00586372" w:rsidRDefault="00586372">
      <w:pPr>
        <w:spacing w:after="40" w:line="240" w:lineRule="auto"/>
        <w:jc w:val="center"/>
      </w:pPr>
    </w:p>
    <w:p w:rsidR="003A42FA" w:rsidRDefault="00000000" w:rsidP="00586372">
      <w:pPr>
        <w:spacing w:after="40" w:line="240" w:lineRule="auto"/>
      </w:pPr>
      <w:r>
        <w:rPr>
          <w:rFonts w:ascii="Times New Roman" w:hAnsi="Times New Roman"/>
          <w:b/>
          <w:sz w:val="24"/>
        </w:rPr>
        <w:t>A Resolution Entitled: "A Resolution Establishing Tolling of Criminal Statutes of Limitation for Offenses Involving Tribal Officials, Tribal Employees, Misconduct in Office, Misuse of Tribal Authority, or Crimes Concealed Through Official Position."</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This Nation having accepted the Indian Reorganization Act of June 18, 1934, and the authority under said Act and having adopted a Constitution and By-Laws pursuant to said Act;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The Constitution of the Three Affiliated Tribes generally authorizes and empowers the Tribal Business Council to engage in activities on behalf of and in the interest of the welfare and benefit of the Tribes and of the enrolled members thereof;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Article III of the Constitution of the Three Affiliated Tribes provides that the Tribal Business Council is the governing body of the Tribes;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Article IV, Section 5(l) of the Constitution of the Three Affiliated Tribes provides the Tribal Business Council authority to adopt resolutions regulating the procedure of the Tribal Council and other Tribal Agencies and Tribal Officials of the Reservation;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Article VI, Section 1 of the Constitution of the Three Affiliated Tribes provides that any power exercised through the Tribal Business Council shall be subject to a popular referendum as provided by the Constitution;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The fair enforcement of tribal criminal law is essential to honest government, protection of tribal funds and property, public confidence in tribal institutions, and equal accountability for all persons who exercise tribal authority;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Tribal officials, officers, employees, agents, and persons acting under color of tribal authority may have access to, influence over, or control of tribal records, budgets, investigators, prosecutors, employees, contractors, agencies, departments, and information necessary to discover, investigate, or prosecute crimes committed in connection with tribal office or employment;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When a crime is committed by a person while serving in tribal office or employment, and the crime involves misconduct in office, misuse of tribal authority, tribal funds, tribal property, tribal records, elections, retaliation, obstruction, bribery, conflicts of interest, theft, fraud, or concealment, the ordinary running of a criminal statute of limitations may reward concealment and undermine the ability of the Tribe to hold public officials accountable;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 xml:space="preserve">The purpose of this Resolution is not to punish any person for holding office, but to ensure that the statute of limitations for crimes connected to tribal office, employment, public trust, or official authority </w:t>
      </w:r>
      <w:r>
        <w:rPr>
          <w:rFonts w:ascii="Times New Roman" w:hAnsi="Times New Roman"/>
        </w:rPr>
        <w:lastRenderedPageBreak/>
        <w:t>does not expire while the person committing or concealing the offense remains in a position to prevent or delay discovery, investigation, or prosecution;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The Tribal Business Council finds that tolling the running of the criminal statute of limitations during the period a person holds tribal office or tribal employment for crimes connected to that office or employment is a reasonable, fair, and necessary safeguard against corruption, abuse of office, and concealment of wrongdoing; and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WHEREAS,</w:t>
      </w:r>
      <w:r>
        <w:rPr>
          <w:rFonts w:ascii="Times New Roman" w:hAnsi="Times New Roman"/>
          <w:b/>
        </w:rPr>
        <w:tab/>
      </w:r>
      <w:r>
        <w:rPr>
          <w:rFonts w:ascii="Times New Roman" w:hAnsi="Times New Roman"/>
        </w:rPr>
        <w:t>The Tribal Business Council further finds that this Resolution should be construed prospectively and, to the fullest extent permitted by the Constitution, the Indian Civil Rights Act, and due process, should apply to offenses not already time-barred as of the effective date of this Resolution, but should not revive prosecutions that were already barred before this Resolution took effect.</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 xml:space="preserve">NOW, THEREFORE, BE IT RESOLVED, </w:t>
      </w:r>
      <w:r>
        <w:rPr>
          <w:rFonts w:ascii="Times New Roman" w:hAnsi="Times New Roman"/>
        </w:rPr>
        <w:t>that the Tribal Business Council hereby adopts the following criminal statute of limitations tolling provisions for covered offenses involving tribal officials, tribal employees, misconduct in office, misuse of tribal authority, or crimes concealed through official position:</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1. PURPOSE.</w:t>
      </w:r>
    </w:p>
    <w:p w:rsidR="00586372" w:rsidRDefault="00586372">
      <w:pPr>
        <w:spacing w:after="40" w:line="240" w:lineRule="auto"/>
        <w:rPr>
          <w:rFonts w:ascii="Times New Roman" w:hAnsi="Times New Roman"/>
        </w:rPr>
      </w:pPr>
    </w:p>
    <w:p w:rsidR="003A42FA" w:rsidRDefault="00000000">
      <w:pPr>
        <w:spacing w:after="40" w:line="240" w:lineRule="auto"/>
      </w:pPr>
      <w:r>
        <w:rPr>
          <w:rFonts w:ascii="Times New Roman" w:hAnsi="Times New Roman"/>
        </w:rPr>
        <w:t>The purpose of this Resolution is to protect the Tribe, tribal members, tribal funds, tribal property, tribal records, and tribal institutions by ensuring that the criminal statute of limitations does not expire while a person who committed, participated in, or concealed a covered offense remains in tribal office or tribal employment and is able to influence, delay, obstruct, or prevent discovery, investigation, or prosecution.</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2. DEFINITIONS.</w:t>
      </w:r>
    </w:p>
    <w:p w:rsidR="00586372" w:rsidRDefault="00586372">
      <w:pPr>
        <w:spacing w:after="40" w:line="240" w:lineRule="auto"/>
        <w:ind w:left="360"/>
        <w:rPr>
          <w:rFonts w:ascii="Times New Roman" w:hAnsi="Times New Roman"/>
        </w:rPr>
      </w:pPr>
    </w:p>
    <w:p w:rsidR="003A42FA" w:rsidRDefault="00000000">
      <w:pPr>
        <w:spacing w:after="40" w:line="240" w:lineRule="auto"/>
        <w:ind w:left="360"/>
      </w:pPr>
      <w:r>
        <w:rPr>
          <w:rFonts w:ascii="Times New Roman" w:hAnsi="Times New Roman"/>
        </w:rPr>
        <w:t>A. "Tribal official" means any elected or appointed official of the Tribe, including any member of the Tribal Business Council, any officer of the Tribe, and any person appointed, employed, retained, or authorized to exercise governmental authority on behalf of the Tribe.</w:t>
      </w:r>
    </w:p>
    <w:p w:rsidR="00586372" w:rsidRDefault="00586372">
      <w:pPr>
        <w:spacing w:after="40" w:line="240" w:lineRule="auto"/>
        <w:ind w:left="360"/>
        <w:rPr>
          <w:rFonts w:ascii="Times New Roman" w:hAnsi="Times New Roman"/>
        </w:rPr>
      </w:pPr>
    </w:p>
    <w:p w:rsidR="003A42FA" w:rsidRDefault="00000000">
      <w:pPr>
        <w:spacing w:after="40" w:line="240" w:lineRule="auto"/>
        <w:ind w:left="360"/>
      </w:pPr>
      <w:r>
        <w:rPr>
          <w:rFonts w:ascii="Times New Roman" w:hAnsi="Times New Roman"/>
        </w:rPr>
        <w:t>B. "Tribal employee" means any employee, officer, agent, director, manager, contractor, consultant, prosecutor, investigator, law enforcement officer, department head, board member, commission member, or other person acting for, under, or on behalf of the Tribe, a tribal agency, tribal department, tribal instrumentality, tribal enterprise, or arm of the Tribe.</w:t>
      </w:r>
    </w:p>
    <w:p w:rsidR="00586372" w:rsidRDefault="00586372">
      <w:pPr>
        <w:spacing w:after="40" w:line="240" w:lineRule="auto"/>
        <w:ind w:left="360"/>
        <w:rPr>
          <w:rFonts w:ascii="Times New Roman" w:hAnsi="Times New Roman"/>
        </w:rPr>
      </w:pPr>
    </w:p>
    <w:p w:rsidR="003A42FA" w:rsidRDefault="00000000">
      <w:pPr>
        <w:spacing w:after="40" w:line="240" w:lineRule="auto"/>
        <w:ind w:left="360"/>
      </w:pPr>
      <w:r>
        <w:rPr>
          <w:rFonts w:ascii="Times New Roman" w:hAnsi="Times New Roman"/>
        </w:rPr>
        <w:t>C. "Covered offense" means any criminal offense under tribal law that is committed by a tribal official or tribal employee and that arises out of, relates to, is facilitated by, is concealed by, or is committed under color of tribal office, tribal employment, tribal authority, or public trust.</w:t>
      </w:r>
    </w:p>
    <w:p w:rsidR="00586372" w:rsidRDefault="00586372">
      <w:pPr>
        <w:spacing w:after="40" w:line="240" w:lineRule="auto"/>
        <w:ind w:left="360"/>
        <w:rPr>
          <w:rFonts w:ascii="Times New Roman" w:hAnsi="Times New Roman"/>
        </w:rPr>
      </w:pPr>
    </w:p>
    <w:p w:rsidR="003A42FA" w:rsidRDefault="00000000">
      <w:pPr>
        <w:spacing w:after="40" w:line="240" w:lineRule="auto"/>
        <w:ind w:left="360"/>
      </w:pPr>
      <w:r>
        <w:rPr>
          <w:rFonts w:ascii="Times New Roman" w:hAnsi="Times New Roman"/>
        </w:rPr>
        <w:t>D. Covered offenses include, without limitation, theft, fraud, embezzlement, misuse of tribal funds, misuse of tribal property, bribery, extortion, unlawful compensation, conflicts of interest, falsification of records, destruction or concealment of records, obstruction, retaliation, witness intimidation, election-related offenses, official oppression, abuse of authority, conspiracy, attempt, aiding and abetting, or any other offense connected to tribal office, tribal employment, tribal funds, tribal property, tribal records, tribal elections, or official authority.</w:t>
      </w:r>
    </w:p>
    <w:p w:rsidR="00586372" w:rsidRDefault="00586372">
      <w:pPr>
        <w:spacing w:after="40" w:line="240" w:lineRule="auto"/>
        <w:ind w:left="360"/>
        <w:rPr>
          <w:rFonts w:ascii="Times New Roman" w:hAnsi="Times New Roman"/>
        </w:rPr>
      </w:pPr>
    </w:p>
    <w:p w:rsidR="003A42FA" w:rsidRDefault="00000000">
      <w:pPr>
        <w:spacing w:after="40" w:line="240" w:lineRule="auto"/>
        <w:ind w:left="360"/>
      </w:pPr>
      <w:r>
        <w:rPr>
          <w:rFonts w:ascii="Times New Roman" w:hAnsi="Times New Roman"/>
        </w:rPr>
        <w:lastRenderedPageBreak/>
        <w:t>E. "Leaving office or employment" means the date the person no longer holds the office, employment, appointment, contract, agency relationship, or official authority through which the covered offense was committed, facilitated, concealed, or protected from discovery.</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3. TOLLING WHILE IN OFFICE OR TRIBAL EMPLOYMENT.</w:t>
      </w:r>
    </w:p>
    <w:p w:rsidR="00586372" w:rsidRDefault="00586372">
      <w:pPr>
        <w:spacing w:after="40" w:line="240" w:lineRule="auto"/>
        <w:rPr>
          <w:rFonts w:ascii="Times New Roman" w:hAnsi="Times New Roman"/>
        </w:rPr>
      </w:pPr>
    </w:p>
    <w:p w:rsidR="003A42FA" w:rsidRPr="00586372" w:rsidRDefault="00000000">
      <w:pPr>
        <w:spacing w:after="40" w:line="240" w:lineRule="auto"/>
        <w:rPr>
          <w:rFonts w:ascii="Times New Roman" w:hAnsi="Times New Roman"/>
        </w:rPr>
      </w:pPr>
      <w:r>
        <w:rPr>
          <w:rFonts w:ascii="Times New Roman" w:hAnsi="Times New Roman"/>
        </w:rPr>
        <w:t>For any covered offense, the statute of limitations shall be tolled and shall not run during the period in which the person who committed, participated in, aided, abetted, conspired to commit, or concealed the covered offense holds the tribal office, tribal employment, appointment, contract, agency relationship, or official authority connected to the offense.</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4. TIME TO COMMENCE PROSECUTION.</w:t>
      </w:r>
    </w:p>
    <w:p w:rsidR="00586372" w:rsidRDefault="00586372">
      <w:pPr>
        <w:spacing w:after="40" w:line="240" w:lineRule="auto"/>
        <w:rPr>
          <w:rFonts w:ascii="Times New Roman" w:hAnsi="Times New Roman"/>
        </w:rPr>
      </w:pPr>
    </w:p>
    <w:p w:rsidR="003A42FA" w:rsidRDefault="00000000">
      <w:pPr>
        <w:spacing w:after="40" w:line="240" w:lineRule="auto"/>
      </w:pPr>
      <w:r>
        <w:rPr>
          <w:rFonts w:ascii="Times New Roman" w:hAnsi="Times New Roman"/>
        </w:rPr>
        <w:t>A prosecution for a covered offense may be commenced at any time while the person remains in the tribal office, tribal employment, appointment, contract, agency relationship, or official authority connected to the covered offense, within five (5) years after the person leaves such office or employment, or within any longer limitations period otherwise provided by tribal law, whichever period is longest.</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5. DISCOVERY AND CONCEALMENT.</w:t>
      </w:r>
    </w:p>
    <w:p w:rsidR="00586372" w:rsidRDefault="00586372">
      <w:pPr>
        <w:spacing w:after="40" w:line="240" w:lineRule="auto"/>
        <w:rPr>
          <w:rFonts w:ascii="Times New Roman" w:hAnsi="Times New Roman"/>
        </w:rPr>
      </w:pPr>
    </w:p>
    <w:p w:rsidR="003A42FA" w:rsidRDefault="00000000">
      <w:pPr>
        <w:spacing w:after="40" w:line="240" w:lineRule="auto"/>
      </w:pPr>
      <w:r>
        <w:rPr>
          <w:rFonts w:ascii="Times New Roman" w:hAnsi="Times New Roman"/>
        </w:rPr>
        <w:t>If a covered offense was concealed, involved false or missing records, involved failure to disclose records required by tribal law, or could not reasonably have been discovered because of the person’s office, authority, control over records, influence over tribal personnel, or control over tribal departments or agencies, the limitations period shall not begin to run until the offense is discovered or reasonably should have been discovered by a person authorized to investigate or prosecute the offense who is not implicated in the offense.</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6. UNRELATED OFFENSES.</w:t>
      </w:r>
    </w:p>
    <w:p w:rsidR="00586372" w:rsidRDefault="00586372">
      <w:pPr>
        <w:spacing w:after="40" w:line="240" w:lineRule="auto"/>
        <w:rPr>
          <w:rFonts w:ascii="Times New Roman" w:hAnsi="Times New Roman"/>
        </w:rPr>
      </w:pPr>
    </w:p>
    <w:p w:rsidR="003A42FA" w:rsidRDefault="00000000">
      <w:pPr>
        <w:spacing w:after="40" w:line="240" w:lineRule="auto"/>
      </w:pPr>
      <w:r>
        <w:rPr>
          <w:rFonts w:ascii="Times New Roman" w:hAnsi="Times New Roman"/>
        </w:rPr>
        <w:t>This Resolution does not toll the statute of limitations for criminal offenses that are wholly unrelated to tribal office, tribal employment, tribal authority, tribal funds, tribal property, tribal records, tribal elections, public trust, or the performance or abuse of official duties.</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7. NO IMMUNITY; NO DELAY REQUIRED.</w:t>
      </w:r>
    </w:p>
    <w:p w:rsidR="00586372" w:rsidRDefault="00586372">
      <w:pPr>
        <w:spacing w:after="40" w:line="240" w:lineRule="auto"/>
        <w:rPr>
          <w:rFonts w:ascii="Times New Roman" w:hAnsi="Times New Roman"/>
        </w:rPr>
      </w:pPr>
    </w:p>
    <w:p w:rsidR="003A42FA" w:rsidRDefault="00000000">
      <w:pPr>
        <w:spacing w:after="40" w:line="240" w:lineRule="auto"/>
      </w:pPr>
      <w:r>
        <w:rPr>
          <w:rFonts w:ascii="Times New Roman" w:hAnsi="Times New Roman"/>
        </w:rPr>
        <w:t>Nothing in this Resolution grants immunity to any person or requires the Tribe to delay investigation or prosecution until after a person leaves office or employment. A covered offense may be investigated and prosecuted immediately, whether the person remains in office or employment or has already left office or employment.</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SECTION 8. APPLICATION AND NON-REVIVAL OF BARRED OFFENSES.</w:t>
      </w:r>
    </w:p>
    <w:p w:rsidR="003A42FA" w:rsidRDefault="00000000">
      <w:pPr>
        <w:spacing w:after="40" w:line="240" w:lineRule="auto"/>
      </w:pPr>
      <w:r>
        <w:rPr>
          <w:rFonts w:ascii="Times New Roman" w:hAnsi="Times New Roman"/>
        </w:rPr>
        <w:t>This Resolution shall apply to covered offenses committed on or after its effective date and, to the fullest extent permitted by the Constitution, the Indian Civil Rights Act, and due process, to any covered offense committed before the effective date for which prosecution was not already barred by an applicable statute of limitations as of the effective date. This Resolution shall not be construed to revive any prosecution that was already time-barred before this Resolution took effect.</w:t>
      </w:r>
    </w:p>
    <w:p w:rsidR="00586372" w:rsidRDefault="00586372">
      <w:pPr>
        <w:spacing w:after="40" w:line="240" w:lineRule="auto"/>
        <w:rPr>
          <w:rFonts w:ascii="Times New Roman" w:hAnsi="Times New Roman"/>
          <w:b/>
        </w:rPr>
      </w:pP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lastRenderedPageBreak/>
        <w:t>SECTION 9. SEVERABILITY.</w:t>
      </w:r>
    </w:p>
    <w:p w:rsidR="003A42FA" w:rsidRDefault="00000000">
      <w:pPr>
        <w:spacing w:after="40" w:line="240" w:lineRule="auto"/>
      </w:pPr>
      <w:r>
        <w:rPr>
          <w:rFonts w:ascii="Times New Roman" w:hAnsi="Times New Roman"/>
        </w:rPr>
        <w:t>If any provision of this Resolution is held invalid, unconstitutional, or unenforceable, the remaining provisions shall remain in full force and effect. The Tribal Business Council declares that it would have adopted each section, subsection, sentence, clause, and phrase independently, even if any other portion were declared invalid.</w:t>
      </w:r>
    </w:p>
    <w:p w:rsidR="00586372" w:rsidRDefault="00586372">
      <w:pPr>
        <w:spacing w:after="40" w:line="240" w:lineRule="auto"/>
        <w:rPr>
          <w:rFonts w:ascii="Times New Roman" w:hAnsi="Times New Roman"/>
          <w:b/>
        </w:rPr>
      </w:pPr>
    </w:p>
    <w:p w:rsidR="003A42FA" w:rsidRDefault="00000000">
      <w:pPr>
        <w:spacing w:after="40" w:line="240" w:lineRule="auto"/>
      </w:pPr>
      <w:r>
        <w:rPr>
          <w:rFonts w:ascii="Times New Roman" w:hAnsi="Times New Roman"/>
          <w:b/>
        </w:rPr>
        <w:t xml:space="preserve">BE IT FINALLY RESOLVED, </w:t>
      </w:r>
      <w:r>
        <w:rPr>
          <w:rFonts w:ascii="Times New Roman" w:hAnsi="Times New Roman"/>
        </w:rPr>
        <w:t>that this Resolution shall take effect immediately upon adoption and shall be incorporated into the Tribe’s criminal laws, criminal procedure laws, or other appropriate provisions of tribal law governing statutes of limitation and prosecution of covered offenses.</w:t>
      </w:r>
    </w:p>
    <w:p w:rsidR="00586372" w:rsidRDefault="00586372">
      <w:pPr>
        <w:spacing w:after="40" w:line="240" w:lineRule="auto"/>
        <w:jc w:val="center"/>
        <w:rPr>
          <w:rFonts w:ascii="Times New Roman" w:hAnsi="Times New Roman"/>
          <w:b/>
          <w:sz w:val="24"/>
        </w:rPr>
      </w:pPr>
    </w:p>
    <w:p w:rsidR="003A42FA" w:rsidRDefault="00000000">
      <w:pPr>
        <w:spacing w:after="40" w:line="240" w:lineRule="auto"/>
        <w:jc w:val="center"/>
      </w:pPr>
      <w:r>
        <w:rPr>
          <w:rFonts w:ascii="Times New Roman" w:hAnsi="Times New Roman"/>
          <w:b/>
          <w:sz w:val="24"/>
        </w:rPr>
        <w:t>C E R T I F I C A T I O N</w:t>
      </w:r>
    </w:p>
    <w:p w:rsidR="00586372" w:rsidRDefault="00586372">
      <w:pPr>
        <w:spacing w:after="40" w:line="240" w:lineRule="auto"/>
        <w:rPr>
          <w:rFonts w:ascii="Times New Roman" w:hAnsi="Times New Roman"/>
        </w:rPr>
      </w:pPr>
    </w:p>
    <w:p w:rsidR="003A42FA" w:rsidRDefault="00000000">
      <w:pPr>
        <w:spacing w:after="40" w:line="240" w:lineRule="auto"/>
      </w:pPr>
      <w:r>
        <w:rPr>
          <w:rFonts w:ascii="Times New Roman" w:hAnsi="Times New Roman"/>
        </w:rPr>
        <w:t>I, the undersigned, as Secretary of the Tribal Business Council of the Three Affiliated Tribes of the Fort Berthold Indian Reservation, hereby certify that the Tribal Business Council is composed of seven (7) members of whom five (5) constitute a quorum, ___ were present at a Regular Meeting thereof duly called, noticed, convened and held on the ___ day of ____________, 2026, that the foregoing Resolution was duly [  ] adopted [  ] rejected at such meeting by the affirmative vote of ___ members, ___ members opposed, ___ members abstained, ___ members not voting, and that said Resolution has not been rescinded or amended in any way.</w:t>
      </w:r>
      <w:r>
        <w:rPr>
          <w:rFonts w:ascii="Times New Roman" w:hAnsi="Times New Roman"/>
        </w:rPr>
        <w:br/>
      </w:r>
      <w:r>
        <w:rPr>
          <w:rFonts w:ascii="Times New Roman" w:hAnsi="Times New Roman"/>
        </w:rPr>
        <w:br/>
        <w:t>Chairman [  ] Voting.  [  ] Not Voting.</w:t>
      </w:r>
      <w:r>
        <w:rPr>
          <w:rFonts w:ascii="Times New Roman" w:hAnsi="Times New Roman"/>
        </w:rPr>
        <w:br/>
      </w:r>
      <w:r>
        <w:rPr>
          <w:rFonts w:ascii="Times New Roman" w:hAnsi="Times New Roman"/>
        </w:rPr>
        <w:br/>
        <w:t>Dated this ___ day of ____________, 2026.</w:t>
      </w:r>
    </w:p>
    <w:p w:rsidR="003A42FA" w:rsidRDefault="00000000" w:rsidP="00586372">
      <w:pPr>
        <w:spacing w:after="40" w:line="240" w:lineRule="auto"/>
        <w:ind w:firstLine="720"/>
        <w:jc w:val="center"/>
        <w:rPr>
          <w:rFonts w:ascii="Times New Roman" w:hAnsi="Times New Roman"/>
          <w:b/>
        </w:rPr>
      </w:pPr>
      <w:r>
        <w:rPr>
          <w:rFonts w:ascii="Times New Roman" w:hAnsi="Times New Roman"/>
          <w:b/>
        </w:rPr>
        <w:t>ATTEST:</w:t>
      </w:r>
    </w:p>
    <w:p w:rsidR="00586372" w:rsidRDefault="00586372" w:rsidP="00586372">
      <w:pPr>
        <w:spacing w:after="40" w:line="240" w:lineRule="auto"/>
        <w:ind w:firstLine="720"/>
        <w:jc w:val="center"/>
      </w:pPr>
    </w:p>
    <w:tbl>
      <w:tblPr>
        <w:tblW w:w="0" w:type="auto"/>
        <w:jc w:val="center"/>
        <w:tblLook w:val="04A0" w:firstRow="1" w:lastRow="0" w:firstColumn="1" w:lastColumn="0" w:noHBand="0" w:noVBand="1"/>
      </w:tblPr>
      <w:tblGrid>
        <w:gridCol w:w="4968"/>
        <w:gridCol w:w="4968"/>
      </w:tblGrid>
      <w:tr w:rsidR="003A42FA">
        <w:trPr>
          <w:jc w:val="center"/>
        </w:trPr>
        <w:tc>
          <w:tcPr>
            <w:tcW w:w="4968" w:type="dxa"/>
            <w:tcBorders>
              <w:top w:val="nil"/>
              <w:left w:val="nil"/>
              <w:bottom w:val="nil"/>
              <w:right w:val="nil"/>
            </w:tcBorders>
          </w:tcPr>
          <w:p w:rsidR="003A42FA" w:rsidRDefault="00000000">
            <w:pPr>
              <w:spacing w:after="0" w:line="240" w:lineRule="auto"/>
            </w:pPr>
            <w:r>
              <w:rPr>
                <w:rFonts w:ascii="Times New Roman" w:hAnsi="Times New Roman"/>
              </w:rPr>
              <w:t>______________________________</w:t>
            </w:r>
            <w:r>
              <w:br/>
            </w:r>
            <w:r>
              <w:rPr>
                <w:rFonts w:ascii="Times New Roman" w:hAnsi="Times New Roman"/>
              </w:rPr>
              <w:t>Executive Secretary</w:t>
            </w:r>
            <w:r>
              <w:br/>
            </w:r>
            <w:r>
              <w:rPr>
                <w:rFonts w:ascii="Times New Roman" w:hAnsi="Times New Roman"/>
              </w:rPr>
              <w:t>Tribal Business Council</w:t>
            </w:r>
            <w:r>
              <w:br/>
            </w:r>
            <w:r>
              <w:rPr>
                <w:rFonts w:ascii="Times New Roman" w:hAnsi="Times New Roman"/>
              </w:rPr>
              <w:t>Three Affiliated Tribes</w:t>
            </w:r>
          </w:p>
        </w:tc>
        <w:tc>
          <w:tcPr>
            <w:tcW w:w="4968" w:type="dxa"/>
            <w:tcBorders>
              <w:top w:val="nil"/>
              <w:left w:val="nil"/>
              <w:bottom w:val="nil"/>
              <w:right w:val="nil"/>
            </w:tcBorders>
          </w:tcPr>
          <w:p w:rsidR="003A42FA" w:rsidRDefault="00000000">
            <w:pPr>
              <w:spacing w:after="0" w:line="240" w:lineRule="auto"/>
            </w:pPr>
            <w:r>
              <w:rPr>
                <w:rFonts w:ascii="Times New Roman" w:hAnsi="Times New Roman"/>
              </w:rPr>
              <w:t>______________________________</w:t>
            </w:r>
            <w:r>
              <w:br/>
            </w:r>
            <w:r>
              <w:rPr>
                <w:rFonts w:ascii="Times New Roman" w:hAnsi="Times New Roman"/>
              </w:rPr>
              <w:t>Tribal Chairman</w:t>
            </w:r>
            <w:r>
              <w:br/>
            </w:r>
            <w:r>
              <w:rPr>
                <w:rFonts w:ascii="Times New Roman" w:hAnsi="Times New Roman"/>
              </w:rPr>
              <w:t>Tribal Business Council</w:t>
            </w:r>
            <w:r>
              <w:br/>
            </w:r>
            <w:r>
              <w:rPr>
                <w:rFonts w:ascii="Times New Roman" w:hAnsi="Times New Roman"/>
              </w:rPr>
              <w:t>Three Affiliated Tribes</w:t>
            </w:r>
          </w:p>
        </w:tc>
      </w:tr>
    </w:tbl>
    <w:p w:rsidR="003C73F3" w:rsidRDefault="003C73F3"/>
    <w:sectPr w:rsidR="003C73F3" w:rsidSect="00034616">
      <w:headerReference w:type="default" r:id="rId8"/>
      <w:footerReference w:type="default" r:id="rId9"/>
      <w:pgSz w:w="12240" w:h="15840"/>
      <w:pgMar w:top="936" w:right="1152" w:bottom="936"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73F3" w:rsidRDefault="003C73F3">
      <w:pPr>
        <w:spacing w:after="0" w:line="240" w:lineRule="auto"/>
      </w:pPr>
      <w:r>
        <w:separator/>
      </w:r>
    </w:p>
  </w:endnote>
  <w:endnote w:type="continuationSeparator" w:id="0">
    <w:p w:rsidR="003C73F3" w:rsidRDefault="003C7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42FA" w:rsidRDefault="00000000">
    <w:pPr>
      <w:pStyle w:val="Footer"/>
      <w:jc w:val="center"/>
    </w:pPr>
    <w:r>
      <w:rPr>
        <w:rFonts w:ascii="Times New Roman" w:hAnsi="Times New Roman"/>
        <w:sz w:val="20"/>
      </w:rPr>
      <w:t xml:space="preserve">Page </w:t>
    </w:r>
    <w:r>
      <w:rPr>
        <w:rFonts w:ascii="Times New Roman" w:hAnsi="Times New Roman"/>
        <w:sz w:val="20"/>
      </w:rPr>
      <w:fldChar w:fldCharType="begin"/>
    </w:r>
    <w:r>
      <w:rPr>
        <w:rFonts w:ascii="Times New Roman" w:hAnsi="Times New Roman"/>
        <w:sz w:val="20"/>
      </w:rPr>
      <w:instrText>PAGE</w:instrText>
    </w:r>
    <w:r w:rsidR="00586372">
      <w:rPr>
        <w:rFonts w:ascii="Times New Roman" w:hAnsi="Times New Roman"/>
        <w:sz w:val="20"/>
      </w:rPr>
      <w:fldChar w:fldCharType="separate"/>
    </w:r>
    <w:r w:rsidR="00586372">
      <w:rPr>
        <w:rFonts w:ascii="Times New Roman" w:hAnsi="Times New Roman"/>
        <w:noProof/>
        <w:sz w:val="20"/>
      </w:rPr>
      <w:t>1</w:t>
    </w:r>
    <w:r>
      <w:rPr>
        <w:rFonts w:ascii="Times New Roman" w:hAnsi="Times New Roman"/>
        <w:sz w:val="20"/>
      </w:rPr>
      <w:fldChar w:fldCharType="end"/>
    </w:r>
    <w:r>
      <w:rPr>
        <w:rFonts w:ascii="Times New Roman" w:hAnsi="Times New Roman"/>
        <w:sz w:val="20"/>
      </w:rPr>
      <w:t xml:space="preserve"> of </w:t>
    </w:r>
    <w:r>
      <w:rPr>
        <w:rFonts w:ascii="Times New Roman" w:hAnsi="Times New Roman"/>
        <w:sz w:val="20"/>
      </w:rPr>
      <w:fldChar w:fldCharType="begin"/>
    </w:r>
    <w:r>
      <w:rPr>
        <w:rFonts w:ascii="Times New Roman" w:hAnsi="Times New Roman"/>
        <w:sz w:val="20"/>
      </w:rPr>
      <w:instrText>NUMPAGES</w:instrText>
    </w:r>
    <w:r w:rsidR="00586372">
      <w:rPr>
        <w:rFonts w:ascii="Times New Roman" w:hAnsi="Times New Roman"/>
        <w:sz w:val="20"/>
      </w:rPr>
      <w:fldChar w:fldCharType="separate"/>
    </w:r>
    <w:r w:rsidR="00586372">
      <w:rPr>
        <w:rFonts w:ascii="Times New Roman" w:hAnsi="Times New Roman"/>
        <w:noProof/>
        <w:sz w:val="20"/>
      </w:rPr>
      <w:t>2</w:t>
    </w:r>
    <w:r>
      <w:rPr>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73F3" w:rsidRDefault="003C73F3">
      <w:pPr>
        <w:spacing w:after="0" w:line="240" w:lineRule="auto"/>
      </w:pPr>
      <w:r>
        <w:separator/>
      </w:r>
    </w:p>
  </w:footnote>
  <w:footnote w:type="continuationSeparator" w:id="0">
    <w:p w:rsidR="003C73F3" w:rsidRDefault="003C7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42FA" w:rsidRDefault="003A42FA">
    <w:pPr>
      <w:pStyle w:val="Header"/>
    </w:pPr>
  </w:p>
  <w:tbl>
    <w:tblPr>
      <w:tblW w:w="0" w:type="auto"/>
      <w:jc w:val="center"/>
      <w:tblLook w:val="04A0" w:firstRow="1" w:lastRow="0" w:firstColumn="1" w:lastColumn="0" w:noHBand="0" w:noVBand="1"/>
    </w:tblPr>
    <w:tblGrid>
      <w:gridCol w:w="4968"/>
      <w:gridCol w:w="4968"/>
    </w:tblGrid>
    <w:tr w:rsidR="003A42FA">
      <w:trPr>
        <w:jc w:val="center"/>
      </w:trPr>
      <w:tc>
        <w:tcPr>
          <w:tcW w:w="4968" w:type="dxa"/>
          <w:tcBorders>
            <w:top w:val="nil"/>
            <w:left w:val="nil"/>
            <w:bottom w:val="nil"/>
            <w:right w:val="nil"/>
          </w:tcBorders>
        </w:tcPr>
        <w:p w:rsidR="003A42FA" w:rsidRDefault="00000000">
          <w:r>
            <w:rPr>
              <w:noProof/>
            </w:rPr>
            <w:drawing>
              <wp:inline distT="0" distB="0" distL="0" distR="0">
                <wp:extent cx="685800" cy="6761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685800" cy="676186"/>
                        </a:xfrm>
                        <a:prstGeom prst="rect">
                          <a:avLst/>
                        </a:prstGeom>
                      </pic:spPr>
                    </pic:pic>
                  </a:graphicData>
                </a:graphic>
              </wp:inline>
            </w:drawing>
          </w:r>
        </w:p>
      </w:tc>
      <w:tc>
        <w:tcPr>
          <w:tcW w:w="4968" w:type="dxa"/>
          <w:tcBorders>
            <w:top w:val="nil"/>
            <w:left w:val="nil"/>
            <w:bottom w:val="nil"/>
            <w:right w:val="nil"/>
          </w:tcBorders>
        </w:tcPr>
        <w:p w:rsidR="003A42FA" w:rsidRDefault="00000000">
          <w:pPr>
            <w:jc w:val="right"/>
          </w:pPr>
          <w:r>
            <w:rPr>
              <w:rFonts w:ascii="Times New Roman" w:hAnsi="Times New Roman"/>
              <w:b/>
            </w:rPr>
            <w:t>Resolution No. 26-____-FWF</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2965499">
    <w:abstractNumId w:val="8"/>
  </w:num>
  <w:num w:numId="2" w16cid:durableId="1622761743">
    <w:abstractNumId w:val="6"/>
  </w:num>
  <w:num w:numId="3" w16cid:durableId="40400603">
    <w:abstractNumId w:val="5"/>
  </w:num>
  <w:num w:numId="4" w16cid:durableId="2125735233">
    <w:abstractNumId w:val="4"/>
  </w:num>
  <w:num w:numId="5" w16cid:durableId="231474386">
    <w:abstractNumId w:val="7"/>
  </w:num>
  <w:num w:numId="6" w16cid:durableId="1759904528">
    <w:abstractNumId w:val="3"/>
  </w:num>
  <w:num w:numId="7" w16cid:durableId="1216547856">
    <w:abstractNumId w:val="2"/>
  </w:num>
  <w:num w:numId="8" w16cid:durableId="675765784">
    <w:abstractNumId w:val="1"/>
  </w:num>
  <w:num w:numId="9" w16cid:durableId="939608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42FA"/>
    <w:rsid w:val="003C73F3"/>
    <w:rsid w:val="00586372"/>
    <w:rsid w:val="00A966E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D226DA"/>
  <w14:defaultImageDpi w14:val="300"/>
  <w15:docId w15:val="{E4150D01-6AB6-485B-A1DF-2D5CCA6B9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Kelly</cp:lastModifiedBy>
  <cp:revision>2</cp:revision>
  <dcterms:created xsi:type="dcterms:W3CDTF">2026-07-03T07:26:00Z</dcterms:created>
  <dcterms:modified xsi:type="dcterms:W3CDTF">2026-07-03T07:26:00Z</dcterms:modified>
  <cp:category/>
</cp:coreProperties>
</file>