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90AB7" w14:textId="77777777" w:rsidR="00ED5195" w:rsidRDefault="00000000">
      <w:pPr>
        <w:spacing w:after="160"/>
        <w:jc w:val="center"/>
      </w:pPr>
      <w:r>
        <w:rPr>
          <w:b/>
        </w:rPr>
        <w:t>-</w:t>
      </w:r>
    </w:p>
    <w:p w14:paraId="68405438" w14:textId="77777777" w:rsidR="00A852FB" w:rsidRDefault="00A852FB">
      <w:pPr>
        <w:spacing w:after="0"/>
        <w:jc w:val="center"/>
        <w:rPr>
          <w:b/>
          <w:sz w:val="28"/>
        </w:rPr>
      </w:pPr>
    </w:p>
    <w:p w14:paraId="409D0FBB" w14:textId="6CAA9C70" w:rsidR="00ED5195" w:rsidRDefault="00000000">
      <w:pPr>
        <w:spacing w:after="0"/>
        <w:jc w:val="center"/>
      </w:pPr>
      <w:r>
        <w:rPr>
          <w:b/>
          <w:sz w:val="28"/>
        </w:rPr>
        <w:t>RESOLUTION OF THE GOVERNING BODY</w:t>
      </w:r>
    </w:p>
    <w:p w14:paraId="64715F6F" w14:textId="77777777" w:rsidR="00ED5195" w:rsidRDefault="00000000">
      <w:pPr>
        <w:spacing w:after="0"/>
        <w:jc w:val="center"/>
      </w:pPr>
      <w:r>
        <w:rPr>
          <w:b/>
          <w:sz w:val="28"/>
        </w:rPr>
        <w:t>OF THE</w:t>
      </w:r>
    </w:p>
    <w:p w14:paraId="6C6711BE" w14:textId="77777777" w:rsidR="00ED5195" w:rsidRDefault="00000000">
      <w:pPr>
        <w:spacing w:after="0"/>
        <w:jc w:val="center"/>
      </w:pPr>
      <w:r>
        <w:rPr>
          <w:b/>
          <w:sz w:val="28"/>
        </w:rPr>
        <w:t>THREE AFFILIATED TRIBES</w:t>
      </w:r>
    </w:p>
    <w:p w14:paraId="49209FDB" w14:textId="77777777" w:rsidR="00ED5195" w:rsidRDefault="00000000">
      <w:pPr>
        <w:spacing w:after="0"/>
        <w:jc w:val="center"/>
      </w:pPr>
      <w:r>
        <w:rPr>
          <w:b/>
          <w:sz w:val="28"/>
        </w:rPr>
        <w:t>OF THE</w:t>
      </w:r>
    </w:p>
    <w:p w14:paraId="03A17BE4" w14:textId="77777777" w:rsidR="00ED5195" w:rsidRDefault="00000000">
      <w:pPr>
        <w:spacing w:after="0"/>
        <w:jc w:val="center"/>
      </w:pPr>
      <w:r>
        <w:rPr>
          <w:b/>
          <w:sz w:val="28"/>
        </w:rPr>
        <w:t>FORT BERTHOLD INDIAN RESERVATION</w:t>
      </w:r>
    </w:p>
    <w:p w14:paraId="651A7972" w14:textId="77777777" w:rsidR="00ED5195" w:rsidRDefault="00ED5195">
      <w:pPr>
        <w:spacing w:after="80"/>
      </w:pPr>
    </w:p>
    <w:p w14:paraId="43B1FD47" w14:textId="77777777" w:rsidR="00ED5195" w:rsidRDefault="00000000" w:rsidP="00A852FB">
      <w:pPr>
        <w:spacing w:after="240"/>
        <w:jc w:val="both"/>
      </w:pPr>
      <w:r>
        <w:rPr>
          <w:b/>
        </w:rPr>
        <w:t>A Resolution Entitled: “A Resolution Amending the People’s Fund Distribution and Eligibility Plan to Require that At Least Twenty-Five Percent (25%) of All Trust Money Received from the Tribe’s Natural Resources Be Deposited into the People’s Fund.”</w:t>
      </w:r>
    </w:p>
    <w:p w14:paraId="1E4E7818" w14:textId="77777777" w:rsidR="00ED5195" w:rsidRDefault="00000000" w:rsidP="00A852FB">
      <w:pPr>
        <w:tabs>
          <w:tab w:val="left" w:pos="1512"/>
        </w:tabs>
        <w:spacing w:after="160"/>
        <w:ind w:left="1512" w:hanging="1512"/>
        <w:jc w:val="both"/>
      </w:pPr>
      <w:r>
        <w:rPr>
          <w:b/>
        </w:rPr>
        <w:t>WHEREAS,</w:t>
      </w:r>
      <w:r>
        <w:tab/>
        <w:t>The Three Affiliated Tribes of the Fort Berthold Indian Reservation, also known as the Mandan, Hidatsa and Arikara Nation (the “MHA Nation” or the “Tribe”), having accepted the Indian Reorganization Act of June 18, 1934, and having adopted a Constitution and By-Laws pursuant to said Act, is a federally recognized Indian tribe possessing inherent powers of self-government;</w:t>
      </w:r>
    </w:p>
    <w:p w14:paraId="4361E864" w14:textId="77777777" w:rsidR="00ED5195" w:rsidRDefault="00000000" w:rsidP="00A852FB">
      <w:pPr>
        <w:tabs>
          <w:tab w:val="left" w:pos="1512"/>
        </w:tabs>
        <w:spacing w:after="160"/>
        <w:ind w:left="1512" w:hanging="1512"/>
        <w:jc w:val="both"/>
      </w:pPr>
      <w:r>
        <w:rPr>
          <w:b/>
        </w:rPr>
        <w:t>WHEREAS,</w:t>
      </w:r>
      <w:r>
        <w:tab/>
        <w:t>The Constitution of the Three Affiliated Tribes generally authorizes and empowers the Tribal Business Council to engage in activities on behalf of and in the interest of the welfare and benefit of the Tribe and the enrolled members thereof;</w:t>
      </w:r>
    </w:p>
    <w:p w14:paraId="1E1D1C99" w14:textId="77777777" w:rsidR="00ED5195" w:rsidRDefault="00000000" w:rsidP="00A852FB">
      <w:pPr>
        <w:tabs>
          <w:tab w:val="left" w:pos="1512"/>
        </w:tabs>
        <w:spacing w:after="160"/>
        <w:ind w:left="1512" w:hanging="1512"/>
        <w:jc w:val="both"/>
      </w:pPr>
      <w:r>
        <w:rPr>
          <w:b/>
        </w:rPr>
        <w:t>WHEREAS,</w:t>
      </w:r>
      <w:r>
        <w:tab/>
        <w:t>Article III of the Constitution of the Three Affiliated Tribes provides that the Tribal Business Council is the governing body of the Tribe;</w:t>
      </w:r>
    </w:p>
    <w:p w14:paraId="5DDECC02" w14:textId="77777777" w:rsidR="00ED5195" w:rsidRDefault="00000000" w:rsidP="00A852FB">
      <w:pPr>
        <w:tabs>
          <w:tab w:val="left" w:pos="1512"/>
        </w:tabs>
        <w:spacing w:after="160"/>
        <w:ind w:left="1512" w:hanging="1512"/>
        <w:jc w:val="both"/>
      </w:pPr>
      <w:r>
        <w:rPr>
          <w:b/>
        </w:rPr>
        <w:t>WHEREAS,</w:t>
      </w:r>
      <w:r>
        <w:tab/>
        <w:t>Article VI, Section 5(c) of the Constitution authorizes the Tribal Business Council to administer and make expenditures from available tribal funds for public purposes of the Tribe, and Article VI, Section 1 provides that any power exercised through the Tribal Business Council shall be subject to a popular referendum as provided by the Constitution;</w:t>
      </w:r>
    </w:p>
    <w:p w14:paraId="47454BEE" w14:textId="77777777" w:rsidR="00ED5195" w:rsidRDefault="00000000" w:rsidP="00A852FB">
      <w:pPr>
        <w:tabs>
          <w:tab w:val="left" w:pos="1512"/>
        </w:tabs>
        <w:spacing w:after="160"/>
        <w:ind w:left="1512" w:hanging="1512"/>
        <w:jc w:val="both"/>
      </w:pPr>
      <w:r>
        <w:rPr>
          <w:b/>
        </w:rPr>
        <w:t>WHEREAS,</w:t>
      </w:r>
      <w:r>
        <w:tab/>
        <w:t>By Resolution No. 13-004-VJB, the Tribal Business Council established Nuxbaaga Iidaa Uuh Waa Zaah, Sahnis waalpsis, Aki numuk aki tawatesh sha geddish, commonly known as “The People’s Fund,” as a tribal fund for the benefit of tribal members and future generations;</w:t>
      </w:r>
    </w:p>
    <w:p w14:paraId="487ED62F" w14:textId="77777777" w:rsidR="00ED5195" w:rsidRDefault="00000000" w:rsidP="00A852FB">
      <w:pPr>
        <w:tabs>
          <w:tab w:val="left" w:pos="1512"/>
        </w:tabs>
        <w:spacing w:after="160"/>
        <w:ind w:left="1512" w:hanging="1512"/>
        <w:jc w:val="both"/>
      </w:pPr>
      <w:r>
        <w:rPr>
          <w:b/>
        </w:rPr>
        <w:t>WHEREAS,</w:t>
      </w:r>
      <w:r>
        <w:tab/>
        <w:t>By Resolution No. 14-112-VJB, the Tribal Business Council approved the People’s Fund Distribution and Eligibility Plan for The People’s Fund, which states that The People’s Fund was established for the benefit of the members and future generations of the MHA Nation and is intended to provide revenue for the membership long after the last barrel of oil is taken from tribal lands;</w:t>
      </w:r>
    </w:p>
    <w:p w14:paraId="44EB920E" w14:textId="77777777" w:rsidR="00A852FB" w:rsidRDefault="00A852FB" w:rsidP="00A852FB">
      <w:pPr>
        <w:tabs>
          <w:tab w:val="left" w:pos="1512"/>
        </w:tabs>
        <w:spacing w:after="160"/>
        <w:ind w:left="1512" w:hanging="1512"/>
        <w:jc w:val="both"/>
        <w:rPr>
          <w:b/>
        </w:rPr>
      </w:pPr>
    </w:p>
    <w:p w14:paraId="3954D4D5" w14:textId="77777777" w:rsidR="00A852FB" w:rsidRDefault="00A852FB" w:rsidP="00A852FB">
      <w:pPr>
        <w:tabs>
          <w:tab w:val="left" w:pos="1512"/>
        </w:tabs>
        <w:spacing w:after="160"/>
        <w:ind w:left="1512" w:hanging="1512"/>
        <w:jc w:val="both"/>
        <w:rPr>
          <w:b/>
        </w:rPr>
      </w:pPr>
    </w:p>
    <w:p w14:paraId="1C4EF9C8" w14:textId="18DB8A49" w:rsidR="00ED5195" w:rsidRDefault="00000000" w:rsidP="00A852FB">
      <w:pPr>
        <w:tabs>
          <w:tab w:val="left" w:pos="1512"/>
        </w:tabs>
        <w:spacing w:after="160"/>
        <w:ind w:left="1512" w:hanging="1512"/>
        <w:jc w:val="both"/>
      </w:pPr>
      <w:r>
        <w:rPr>
          <w:b/>
        </w:rPr>
        <w:t>WHEREAS,</w:t>
      </w:r>
      <w:r>
        <w:tab/>
        <w:t>The People’s Fund Distribution and Eligibility Plan further states that the Plan is intended to provide for the fair and equitable distribution to duly enrolled tribal members of revenue generated from the development of the MHA Nation’s nonrenewable oil and gas resources and set aside by the MHA Nation Business Council;</w:t>
      </w:r>
    </w:p>
    <w:p w14:paraId="1CD12734" w14:textId="77777777" w:rsidR="00ED5195" w:rsidRDefault="00000000" w:rsidP="00A852FB">
      <w:pPr>
        <w:tabs>
          <w:tab w:val="left" w:pos="1512"/>
        </w:tabs>
        <w:spacing w:after="160"/>
        <w:ind w:left="1512" w:hanging="1512"/>
        <w:jc w:val="both"/>
      </w:pPr>
      <w:r>
        <w:rPr>
          <w:b/>
        </w:rPr>
        <w:t>WHEREAS,</w:t>
      </w:r>
      <w:r>
        <w:tab/>
        <w:t>Section 3 of the People’s Fund Distribution and Eligibility Plan currently provides that the Advisory Board recommends allocating eighty percent (80%) of the Tribe’s nonrenewable oil and gas resource revenues to The People’s Fund and limits the use of the principal amount of investment except as may be authorized by the Business Council in the future;</w:t>
      </w:r>
    </w:p>
    <w:p w14:paraId="1ED9BC8D" w14:textId="77777777" w:rsidR="00ED5195" w:rsidRDefault="00000000" w:rsidP="00A852FB">
      <w:pPr>
        <w:tabs>
          <w:tab w:val="left" w:pos="1512"/>
        </w:tabs>
        <w:spacing w:after="160"/>
        <w:ind w:left="1512" w:hanging="1512"/>
        <w:jc w:val="both"/>
      </w:pPr>
      <w:r>
        <w:rPr>
          <w:b/>
        </w:rPr>
        <w:t>WHEREAS,</w:t>
      </w:r>
      <w:r>
        <w:tab/>
        <w:t>Tribal members have circulated and supported a petition seeking to expand The People’s Fund to include income from the Tribe’s lands and natural resources, including royalties and bonuses from oil and gas leases, farm and pasture leases, grazing leases, water sales, settlement accounts, right-of-ways, and other accounts or income managed by or flowing through the Bureau of Trust Funds Administration;</w:t>
      </w:r>
    </w:p>
    <w:p w14:paraId="22232BB7" w14:textId="77777777" w:rsidR="00ED5195" w:rsidRDefault="00000000" w:rsidP="00A852FB">
      <w:pPr>
        <w:tabs>
          <w:tab w:val="left" w:pos="1512"/>
        </w:tabs>
        <w:spacing w:after="160"/>
        <w:ind w:left="1512" w:hanging="1512"/>
        <w:jc w:val="both"/>
      </w:pPr>
      <w:r>
        <w:rPr>
          <w:b/>
        </w:rPr>
        <w:t>WHEREAS,</w:t>
      </w:r>
      <w:r>
        <w:tab/>
        <w:t>The Tribal Business Council finds that a mandatory minimum deposit of trust money received from the Tribe’s natural resources into The People’s Fund will promote transparency, protect the Tribe’s finite natural-resource wealth, preserve a revenue base for future generations, and further the original purpose of The People’s Fund;</w:t>
      </w:r>
    </w:p>
    <w:p w14:paraId="3A50D1B0" w14:textId="77777777" w:rsidR="00ED5195" w:rsidRDefault="00000000" w:rsidP="00A852FB">
      <w:pPr>
        <w:tabs>
          <w:tab w:val="left" w:pos="1512"/>
        </w:tabs>
        <w:spacing w:after="160"/>
        <w:ind w:left="1512" w:hanging="1512"/>
        <w:jc w:val="both"/>
      </w:pPr>
      <w:r>
        <w:rPr>
          <w:b/>
        </w:rPr>
        <w:t>WHEREAS,</w:t>
      </w:r>
      <w:r>
        <w:tab/>
        <w:t>The Tribal Business Council further finds that a minimum deposit requirement of twenty-five percent (25%) of all trust money received from the Tribe’s natural resources is consistent with the will of the people expressed in the petition to expand The People’s Fund and is also consistent with Resolution No. 14-112-VJB because it strengthens the existing People’s Fund Distribution and Eligibility Plan without diminishing the Plan’s purpose, eligibility rules, or annual distribution framework;</w:t>
      </w:r>
    </w:p>
    <w:p w14:paraId="49892E58" w14:textId="77777777" w:rsidR="00ED5195" w:rsidRDefault="00000000" w:rsidP="00A852FB">
      <w:pPr>
        <w:tabs>
          <w:tab w:val="left" w:pos="1512"/>
        </w:tabs>
        <w:spacing w:after="160"/>
        <w:ind w:left="1512" w:hanging="1512"/>
        <w:jc w:val="both"/>
      </w:pPr>
      <w:r>
        <w:rPr>
          <w:b/>
        </w:rPr>
        <w:t>WHEREAS,</w:t>
      </w:r>
      <w:r>
        <w:tab/>
        <w:t>The Tribal Business Council desires to amend the People’s Fund Distribution and Eligibility Plan to require that at least twenty-five percent (25%) of all trust money received from the Tribe’s natural resources be deposited into The People’s Fund and held, invested, administered, and distributed according to the Plan, as amended by this Resolution.</w:t>
      </w:r>
    </w:p>
    <w:p w14:paraId="6E482B70" w14:textId="77777777" w:rsidR="00A852FB" w:rsidRDefault="00A852FB" w:rsidP="00A852FB">
      <w:pPr>
        <w:tabs>
          <w:tab w:val="left" w:pos="1512"/>
        </w:tabs>
        <w:spacing w:after="160"/>
        <w:ind w:left="1512" w:hanging="1512"/>
        <w:jc w:val="both"/>
        <w:rPr>
          <w:b/>
        </w:rPr>
      </w:pPr>
    </w:p>
    <w:p w14:paraId="51FA2017" w14:textId="77777777" w:rsidR="00A852FB" w:rsidRDefault="00A852FB" w:rsidP="00A852FB">
      <w:pPr>
        <w:tabs>
          <w:tab w:val="left" w:pos="1512"/>
        </w:tabs>
        <w:spacing w:after="160"/>
        <w:ind w:left="1512" w:hanging="1512"/>
        <w:jc w:val="both"/>
        <w:rPr>
          <w:b/>
        </w:rPr>
      </w:pPr>
    </w:p>
    <w:p w14:paraId="460E0083" w14:textId="77777777" w:rsidR="00A852FB" w:rsidRDefault="00A852FB" w:rsidP="00A852FB">
      <w:pPr>
        <w:tabs>
          <w:tab w:val="left" w:pos="1512"/>
        </w:tabs>
        <w:spacing w:after="160"/>
        <w:ind w:left="1512" w:hanging="1512"/>
        <w:jc w:val="both"/>
        <w:rPr>
          <w:b/>
        </w:rPr>
      </w:pPr>
    </w:p>
    <w:p w14:paraId="2EC3C4E7" w14:textId="03AE054D" w:rsidR="00ED5195" w:rsidRDefault="00000000" w:rsidP="00A852FB">
      <w:pPr>
        <w:tabs>
          <w:tab w:val="left" w:pos="0"/>
        </w:tabs>
        <w:spacing w:after="160"/>
        <w:jc w:val="both"/>
      </w:pPr>
      <w:r>
        <w:rPr>
          <w:b/>
        </w:rPr>
        <w:t>NOW, THEREFORE, BE IT RESOLVED,</w:t>
      </w:r>
      <w:r>
        <w:tab/>
        <w:t>that the Tribal Business Council hereby amends the People’s Fund Distribution and Eligibility Plan approved by Resolution No. 14-112-VJB as set forth in this Resolution and in Attachment A, which is incorporated herein by reference;</w:t>
      </w:r>
    </w:p>
    <w:p w14:paraId="2765B114" w14:textId="77777777" w:rsidR="00ED5195" w:rsidRDefault="00000000" w:rsidP="00A852FB">
      <w:pPr>
        <w:tabs>
          <w:tab w:val="left" w:pos="0"/>
        </w:tabs>
        <w:spacing w:after="160"/>
        <w:jc w:val="both"/>
      </w:pPr>
      <w:r>
        <w:rPr>
          <w:b/>
        </w:rPr>
        <w:t>BE IT FURTHER RESOLVED,</w:t>
      </w:r>
      <w:r>
        <w:tab/>
        <w:t>that beginning on the effective date of this Resolution, at least twenty-five percent (25%) of all trust money received from the Tribe’s natural resources shall be deposited into The People’s Fund before such trust money is expended, transferred, pledged, encumbered, or otherwise used for any other tribal purpose;</w:t>
      </w:r>
    </w:p>
    <w:p w14:paraId="034719F8" w14:textId="77777777" w:rsidR="00ED5195" w:rsidRDefault="00000000" w:rsidP="00A852FB">
      <w:pPr>
        <w:tabs>
          <w:tab w:val="left" w:pos="1512"/>
        </w:tabs>
        <w:spacing w:after="160"/>
        <w:jc w:val="both"/>
      </w:pPr>
      <w:r>
        <w:rPr>
          <w:b/>
        </w:rPr>
        <w:t>BE IT FURTHER RESOLVED,</w:t>
      </w:r>
      <w:r>
        <w:tab/>
        <w:t>that “trust money received from the Tribe’s natural resources” includes, without limitation and to the fullest extent permitted by law, all money received by, for, or on behalf of the Tribe and managed by or flowing through the Bureau of Trust Funds Administration, the Office of Trust Funds Management, the Bureau of Indian Affairs, or any successor federal trust office, arising from tribal lands, minerals, oil, gas, water, grazing, pasture, farm, agricultural, right-of-way, easement, surface use, settlement, escrow, bonus, royalty, tax, lease, permit, license, or other natural-resource-related sources;</w:t>
      </w:r>
    </w:p>
    <w:p w14:paraId="59BC006E" w14:textId="77777777" w:rsidR="00ED5195" w:rsidRDefault="00000000" w:rsidP="00A852FB">
      <w:pPr>
        <w:tabs>
          <w:tab w:val="left" w:pos="1512"/>
        </w:tabs>
        <w:spacing w:after="160"/>
        <w:jc w:val="both"/>
      </w:pPr>
      <w:r>
        <w:rPr>
          <w:b/>
        </w:rPr>
        <w:t>BE IT FURTHER RESOLVED,</w:t>
      </w:r>
      <w:r>
        <w:tab/>
        <w:t>that this Resolution establishes a mandatory minimum deposit requirement and shall not be construed to prohibit the Tribal Business Council, the people by referendum, or any authorized tribal body from depositing more than twenty-five percent (25%), including up to one hundred percent (100%), of any trust money received from the Tribe’s natural resources into The People’s Fund;</w:t>
      </w:r>
    </w:p>
    <w:p w14:paraId="1C6964CA" w14:textId="77777777" w:rsidR="00ED5195" w:rsidRDefault="00000000" w:rsidP="00A852FB">
      <w:pPr>
        <w:tabs>
          <w:tab w:val="left" w:pos="1512"/>
        </w:tabs>
        <w:spacing w:after="160"/>
        <w:jc w:val="both"/>
      </w:pPr>
      <w:r>
        <w:rPr>
          <w:b/>
        </w:rPr>
        <w:t>BE IT FURTHER RESOLVED,</w:t>
      </w:r>
      <w:r>
        <w:tab/>
        <w:t>that nothing in this Resolution shall be construed to reduce, repeal, or diminish any existing commitment, recommendation, policy, resolution, petition, or plan provision that calls for a greater percentage of nonrenewable oil and gas resource revenues or other natural-resource revenues to be allocated or deposited into The People’s Fund;</w:t>
      </w:r>
    </w:p>
    <w:p w14:paraId="124C6849" w14:textId="77777777" w:rsidR="00ED5195" w:rsidRDefault="00000000" w:rsidP="00A852FB">
      <w:pPr>
        <w:tabs>
          <w:tab w:val="left" w:pos="1512"/>
        </w:tabs>
        <w:spacing w:after="160"/>
        <w:jc w:val="both"/>
      </w:pPr>
      <w:r>
        <w:rPr>
          <w:b/>
        </w:rPr>
        <w:t>BE IT FURTHER RESOLVED,</w:t>
      </w:r>
      <w:r>
        <w:tab/>
        <w:t>that the twenty-five percent (25%) required deposit shall be calculated from gross trust money received from the Tribe’s natural resources before discretionary expenditure or transfer, excluding only amounts that federal law, binding trust restrictions, court order, or written settlement terms expressly prohibit from being deposited into The People’s Fund;</w:t>
      </w:r>
    </w:p>
    <w:p w14:paraId="18497643" w14:textId="77777777" w:rsidR="00ED5195" w:rsidRDefault="00000000" w:rsidP="00A852FB">
      <w:pPr>
        <w:tabs>
          <w:tab w:val="left" w:pos="1512"/>
        </w:tabs>
        <w:spacing w:after="160"/>
        <w:jc w:val="both"/>
      </w:pPr>
      <w:r>
        <w:rPr>
          <w:b/>
        </w:rPr>
        <w:t>BE IT FURTHER RESOLVED,</w:t>
      </w:r>
      <w:r>
        <w:tab/>
        <w:t>that the Tribal Treasurer, Chief Financial Officer, People’s Fund Administrator, and any other responsible tribal official shall ensure that the required minimum deposit is made not later than thirty (30) calendar days after the Tribe receives or is credited with trust money covered by this Resolution, unless a shorter period is required by federal trust procedures or tribal law;</w:t>
      </w:r>
    </w:p>
    <w:p w14:paraId="2FFD209F" w14:textId="77777777" w:rsidR="00A852FB" w:rsidRDefault="00000000" w:rsidP="00A852FB">
      <w:pPr>
        <w:tabs>
          <w:tab w:val="left" w:pos="1512"/>
        </w:tabs>
        <w:spacing w:after="160"/>
        <w:jc w:val="both"/>
      </w:pPr>
      <w:r>
        <w:rPr>
          <w:b/>
        </w:rPr>
        <w:t>BE IT FURTHER RESOLVED,</w:t>
      </w:r>
      <w:r>
        <w:tab/>
        <w:t>that all amounts deposited into The People’s Fund under this Resolution shall become part of the People’s Fund principal or corpus and shall be held and in</w:t>
      </w:r>
    </w:p>
    <w:p w14:paraId="52FC72BC" w14:textId="77777777" w:rsidR="00A852FB" w:rsidRDefault="00A852FB" w:rsidP="00A852FB">
      <w:pPr>
        <w:tabs>
          <w:tab w:val="left" w:pos="1512"/>
        </w:tabs>
        <w:spacing w:after="160"/>
        <w:jc w:val="both"/>
      </w:pPr>
    </w:p>
    <w:p w14:paraId="27D7CDE5" w14:textId="77777777" w:rsidR="00A852FB" w:rsidRDefault="00A852FB" w:rsidP="00A852FB">
      <w:pPr>
        <w:tabs>
          <w:tab w:val="left" w:pos="1512"/>
        </w:tabs>
        <w:spacing w:after="160"/>
        <w:jc w:val="both"/>
      </w:pPr>
    </w:p>
    <w:p w14:paraId="554AB597" w14:textId="1D0295B9" w:rsidR="00ED5195" w:rsidRDefault="00A852FB" w:rsidP="00A852FB">
      <w:pPr>
        <w:tabs>
          <w:tab w:val="left" w:pos="1512"/>
        </w:tabs>
        <w:spacing w:after="160"/>
        <w:jc w:val="both"/>
      </w:pPr>
      <w:proofErr w:type="spellStart"/>
      <w:r>
        <w:t>ivested</w:t>
      </w:r>
      <w:proofErr w:type="spellEnd"/>
      <w:r>
        <w:t xml:space="preserve"> for the benefit of present and future generations, subject to the distribution provisions of the People’s Fund Distribution and Eligibility Plan, as amended;</w:t>
      </w:r>
    </w:p>
    <w:p w14:paraId="2E25461C" w14:textId="77777777" w:rsidR="00ED5195" w:rsidRDefault="00000000" w:rsidP="00A852FB">
      <w:pPr>
        <w:tabs>
          <w:tab w:val="left" w:pos="1512"/>
        </w:tabs>
        <w:spacing w:after="160"/>
        <w:jc w:val="both"/>
      </w:pPr>
      <w:r>
        <w:rPr>
          <w:b/>
        </w:rPr>
        <w:t>BE IT FURTHER RESOLVED,</w:t>
      </w:r>
      <w:r>
        <w:tab/>
        <w:t>that except for distributions authorized under the People’s Fund Distribution and Eligibility Plan, as amended, principal deposited into The People’s Fund under this Resolution shall not be used, withdrawn, pledged, transferred, encumbered, or expended for any purpose unless authorized by a subsequent amendment approved in the same manner required for substantive amendments to The People’s Fund Plan;</w:t>
      </w:r>
    </w:p>
    <w:p w14:paraId="66FF7B5C" w14:textId="77777777" w:rsidR="00ED5195" w:rsidRDefault="00000000" w:rsidP="00A852FB">
      <w:pPr>
        <w:tabs>
          <w:tab w:val="left" w:pos="1512"/>
        </w:tabs>
        <w:spacing w:after="160"/>
        <w:jc w:val="both"/>
      </w:pPr>
      <w:r>
        <w:rPr>
          <w:b/>
        </w:rPr>
        <w:t>BE IT FURTHER RESOLVED,</w:t>
      </w:r>
      <w:r>
        <w:tab/>
        <w:t>that the Tribal Business Council directs the People’s Fund Administrator, Tribal Treasurer, Chief Financial Officer, and all other responsible officials to maintain a separate accounting of all deposits required by this Resolution, including the source, date received, gross amount received, amount deposited into The People’s Fund, any exclusion claimed, and the legal basis for any exclusion;</w:t>
      </w:r>
    </w:p>
    <w:p w14:paraId="722C546E" w14:textId="77777777" w:rsidR="00ED5195" w:rsidRDefault="00000000" w:rsidP="00A852FB">
      <w:pPr>
        <w:tabs>
          <w:tab w:val="left" w:pos="1512"/>
        </w:tabs>
        <w:spacing w:after="160"/>
        <w:jc w:val="both"/>
      </w:pPr>
      <w:r>
        <w:rPr>
          <w:b/>
        </w:rPr>
        <w:t>BE IT FURTHER RESOLVED,</w:t>
      </w:r>
      <w:r>
        <w:tab/>
        <w:t>that the People’s Fund Administrator and Tribal Treasurer shall provide a written annual report to the Tribal Business Council and tribal membership identifying all trust money received from the Tribe’s natural resources during the preceding fiscal year and confirming compliance with the twenty-five percent (25%) minimum deposit requirement;</w:t>
      </w:r>
    </w:p>
    <w:p w14:paraId="29B00243" w14:textId="77777777" w:rsidR="00ED5195" w:rsidRDefault="00000000" w:rsidP="00A852FB">
      <w:pPr>
        <w:tabs>
          <w:tab w:val="left" w:pos="1512"/>
        </w:tabs>
        <w:spacing w:after="160"/>
        <w:jc w:val="both"/>
      </w:pPr>
      <w:r>
        <w:rPr>
          <w:b/>
        </w:rPr>
        <w:t>BE IT FURTHER RESOLVED,</w:t>
      </w:r>
      <w:r>
        <w:tab/>
        <w:t>that the Tribal Business Council hereby directs that Attachment A be placed with and treated as an amendment to the People’s Fund Distribution and Eligibility Plan approved by Resolution No. 14-112-VJB;</w:t>
      </w:r>
    </w:p>
    <w:p w14:paraId="60539962" w14:textId="77777777" w:rsidR="00ED5195" w:rsidRDefault="00000000" w:rsidP="00A852FB">
      <w:pPr>
        <w:tabs>
          <w:tab w:val="left" w:pos="1512"/>
        </w:tabs>
        <w:spacing w:after="160"/>
        <w:jc w:val="both"/>
      </w:pPr>
      <w:r>
        <w:rPr>
          <w:b/>
        </w:rPr>
        <w:t>BE IT FURTHER RESOLVED,</w:t>
      </w:r>
      <w:r>
        <w:tab/>
        <w:t>that all resolutions, ordinances, policies, plans, procedures, or prior actions are hereby amended to the extent necessary to conform to this Resolution and the amended People’s Fund Distribution and Eligibility Plan;</w:t>
      </w:r>
    </w:p>
    <w:p w14:paraId="023024AA" w14:textId="77777777" w:rsidR="00ED5195" w:rsidRDefault="00000000" w:rsidP="00A852FB">
      <w:pPr>
        <w:tabs>
          <w:tab w:val="left" w:pos="1512"/>
        </w:tabs>
        <w:spacing w:after="160"/>
        <w:jc w:val="both"/>
      </w:pPr>
      <w:r>
        <w:rPr>
          <w:b/>
        </w:rPr>
        <w:t>BE IT FINALLY RESOLVED,</w:t>
      </w:r>
      <w:r>
        <w:tab/>
        <w:t>that this Resolution shall take effect immediately upon adoption and shall apply to all trust money received from the Tribe’s natural resources on or after the effective date, and to any such money received before the effective date that remains unexpended, unencumbered, and legally available for deposit into The People’s Fund.</w:t>
      </w:r>
    </w:p>
    <w:p w14:paraId="0BFB3BFE" w14:textId="77777777" w:rsidR="00ED5195" w:rsidRDefault="00000000">
      <w:r>
        <w:br w:type="page"/>
      </w:r>
    </w:p>
    <w:p w14:paraId="40393586" w14:textId="77777777" w:rsidR="00ED5195" w:rsidRDefault="00000000">
      <w:pPr>
        <w:spacing w:before="120" w:after="120"/>
        <w:jc w:val="center"/>
      </w:pPr>
      <w:r>
        <w:rPr>
          <w:b/>
          <w:sz w:val="28"/>
        </w:rPr>
        <w:t>ATTACHMENT A</w:t>
      </w:r>
    </w:p>
    <w:p w14:paraId="6DC733A1" w14:textId="77777777" w:rsidR="00ED5195" w:rsidRDefault="00000000">
      <w:pPr>
        <w:spacing w:before="120" w:after="120"/>
        <w:jc w:val="center"/>
      </w:pPr>
      <w:r>
        <w:rPr>
          <w:b/>
        </w:rPr>
        <w:t>AMENDMENT TO THE PEOPLE’S FUND DISTRIBUTION AND ELIGIBILITY PLAN</w:t>
      </w:r>
    </w:p>
    <w:p w14:paraId="0E148FDE" w14:textId="77777777" w:rsidR="00ED5195" w:rsidRDefault="00000000">
      <w:pPr>
        <w:spacing w:after="160"/>
        <w:jc w:val="both"/>
      </w:pPr>
      <w:r>
        <w:t>The People’s Fund Distribution and Eligibility Plan approved by Resolution No. 14-112-VJB is amended as follows:</w:t>
      </w:r>
    </w:p>
    <w:p w14:paraId="45DFEC2C" w14:textId="77777777" w:rsidR="00ED5195" w:rsidRDefault="00000000">
      <w:pPr>
        <w:spacing w:before="120" w:after="120"/>
      </w:pPr>
      <w:r>
        <w:rPr>
          <w:b/>
        </w:rPr>
        <w:t>1. Section 3 is amended and restated as follows:</w:t>
      </w:r>
    </w:p>
    <w:p w14:paraId="3A743A7D" w14:textId="77777777" w:rsidR="00ED5195" w:rsidRDefault="00000000">
      <w:pPr>
        <w:spacing w:before="120" w:after="120"/>
      </w:pPr>
      <w:r>
        <w:rPr>
          <w:b/>
        </w:rPr>
        <w:t>3. Allocation of Tribal Nonrenewable Oil and Gas Resource Revenue and Other Trust Money Received from the Tribe’s Natural Resources.</w:t>
      </w:r>
    </w:p>
    <w:p w14:paraId="1CCA3611" w14:textId="62854802" w:rsidR="00ED5195" w:rsidRDefault="00000000">
      <w:pPr>
        <w:spacing w:after="160"/>
        <w:jc w:val="both"/>
      </w:pPr>
      <w:r>
        <w:t xml:space="preserve">The Business Council, by Resolution No. 13-004-VJB, established a Tribal Department and Advisory Board to administer The People’s Fund. </w:t>
      </w:r>
      <w:r w:rsidR="00A852FB">
        <w:t>T</w:t>
      </w:r>
      <w:r>
        <w:t>he Tribe shall deposit into The People’s Fund not less than twenty-five percent (25%) of all trust money received from the Tribe’s natural resources. The twenty-five percent (25%) deposit is a mandatory minimum deposit and shall be calculated from gross trust money received before discretionary expenditure, transfer, pledge, encumbrance, or other use.</w:t>
      </w:r>
    </w:p>
    <w:p w14:paraId="1488EAFE" w14:textId="41E782D3" w:rsidR="00ED5195" w:rsidRDefault="00000000">
      <w:pPr>
        <w:spacing w:after="160"/>
        <w:jc w:val="both"/>
      </w:pPr>
      <w:r>
        <w:t xml:space="preserve">For purposes of this Plan, “trust money received from the Tribe’s natural resources” means all money received by, for, or on behalf of the Tribe and managed by or flowing through the Bureau of Trust Funds Administration, the Office of Trust Funds Management, the Bureau of Indian Affairs, or any successor federal trust office, </w:t>
      </w:r>
      <w:r w:rsidR="00A852FB">
        <w:t xml:space="preserve">and the Tribe’s account at the Bank of North Dakota account which the Tribe also receives trust monies </w:t>
      </w:r>
      <w:r>
        <w:t>arising from tribal lands, minerals, oil, gas, water, grazing, pasture, farm, agricultural, right-of-way, easement, surface use, settlement, escrow, bonus, royalty, tax, lease, permit, license, or other natural-resource-related sources.</w:t>
      </w:r>
    </w:p>
    <w:p w14:paraId="63ABCA51" w14:textId="77777777" w:rsidR="00ED5195" w:rsidRDefault="00000000">
      <w:pPr>
        <w:spacing w:after="160"/>
        <w:jc w:val="both"/>
      </w:pPr>
      <w:r>
        <w:t>This includes, without limitation, all royalties and bonuses from oil and gas leases, including any future bonus or lease income that may be realized as a result of the Tribe’s riverbed dispute with the State of North Dakota; all income from farm and pasture leases; all income from grazing leases; all income from water sales by the Tribe or the Tribe’s Section 17 Corporation; all settlement accounts existing now or in the future to the extent related to the Tribe’s natural resources; all income from right-of-ways; and any other natural-resource trust account or natural-resource trust income managed by or flowing through federal trust administration.</w:t>
      </w:r>
    </w:p>
    <w:p w14:paraId="507D8088" w14:textId="535716AF" w:rsidR="00ED5195" w:rsidRDefault="00000000">
      <w:pPr>
        <w:spacing w:after="160"/>
        <w:jc w:val="both"/>
      </w:pPr>
      <w:r>
        <w:t>Amounts deposited under this Section shall become part of The People’s Fund principal or corpus and shall be held, invested, administered, and distributed in accordance with this Plan. Except for authorized distributions under this Plan, such principal shall not be used, withdrawn, pledged, transferred, encumbered, or expended for any purpose unless authorized by a subsequent substantive amendment to this Plan</w:t>
      </w:r>
      <w:r w:rsidR="00A852FB">
        <w:t xml:space="preserve"> by referendum vote</w:t>
      </w:r>
      <w:r>
        <w:t>.</w:t>
      </w:r>
    </w:p>
    <w:p w14:paraId="6837F2C4" w14:textId="77777777" w:rsidR="00A852FB" w:rsidRDefault="00A852FB">
      <w:pPr>
        <w:spacing w:after="160"/>
        <w:jc w:val="both"/>
      </w:pPr>
    </w:p>
    <w:p w14:paraId="70E1C717" w14:textId="77777777" w:rsidR="00A852FB" w:rsidRDefault="00A852FB">
      <w:pPr>
        <w:spacing w:after="160"/>
        <w:jc w:val="both"/>
      </w:pPr>
    </w:p>
    <w:p w14:paraId="2BE460F0" w14:textId="77777777" w:rsidR="00A852FB" w:rsidRDefault="00A852FB">
      <w:pPr>
        <w:spacing w:after="160"/>
        <w:jc w:val="both"/>
      </w:pPr>
    </w:p>
    <w:p w14:paraId="6A69DD73" w14:textId="77777777" w:rsidR="00A852FB" w:rsidRDefault="00A852FB">
      <w:pPr>
        <w:spacing w:after="160"/>
        <w:jc w:val="both"/>
      </w:pPr>
    </w:p>
    <w:p w14:paraId="79B8CBF3" w14:textId="7367A675" w:rsidR="00ED5195" w:rsidRDefault="00000000">
      <w:pPr>
        <w:spacing w:after="160"/>
        <w:jc w:val="both"/>
      </w:pPr>
      <w:r>
        <w:t>The twenty-five percent (25%) requirement is a minimum. The Business Council, the people by referendum, or any authorized tribal body may deposit a greater percentage, including up to one hundred percent (100%), of any trust money received from the Tribe’s natural resources into The People’s Fund.</w:t>
      </w:r>
    </w:p>
    <w:p w14:paraId="417534B8" w14:textId="77777777" w:rsidR="00ED5195" w:rsidRDefault="00000000">
      <w:pPr>
        <w:spacing w:after="160"/>
        <w:jc w:val="both"/>
      </w:pPr>
      <w:r>
        <w:t>The Tribal Treasurer, Chief Financial Officer, People’s Fund Administrator, and any other responsible tribal official shall maintain a separate accounting of all natural-resource trust money received and all deposits required by this Section. The accounting shall identify the source of the funds, the date received or credited, the gross amount received, the amount deposited into The People’s Fund, and any legal restriction or exclusion claimed. A written annual report shall be provided to the Tribal Business Council and tribal membership confirming compliance with this Section.</w:t>
      </w:r>
    </w:p>
    <w:p w14:paraId="48745208" w14:textId="77777777" w:rsidR="00ED5195" w:rsidRDefault="00000000">
      <w:pPr>
        <w:spacing w:before="120" w:after="120"/>
      </w:pPr>
      <w:r>
        <w:rPr>
          <w:b/>
        </w:rPr>
        <w:t>2. Section 7 is amended by adding the following paragraph:</w:t>
      </w:r>
    </w:p>
    <w:p w14:paraId="317BD8EB" w14:textId="77777777" w:rsidR="00ED5195" w:rsidRDefault="00000000">
      <w:pPr>
        <w:spacing w:after="160"/>
        <w:jc w:val="both"/>
      </w:pPr>
      <w:r>
        <w:t>No amendment to this Plan shall be construed to reduce, repeal, suspend, or avoid the mandatory twenty-five percent (25%) deposit requirement for trust money received from the Tribe’s natural resources unless the amendment expressly identifies this Section, states the exact change to the deposit requirement, and is adopted in a manner consistent with the Tribe’s Constitution, including any applicable referendum rights of the people.</w:t>
      </w:r>
    </w:p>
    <w:p w14:paraId="0540DC05" w14:textId="77777777" w:rsidR="00A852FB" w:rsidRDefault="00A852FB">
      <w:pPr>
        <w:spacing w:before="120" w:after="120"/>
        <w:jc w:val="center"/>
        <w:rPr>
          <w:b/>
          <w:sz w:val="28"/>
        </w:rPr>
      </w:pPr>
    </w:p>
    <w:p w14:paraId="171772E2" w14:textId="77777777" w:rsidR="00A852FB" w:rsidRDefault="00A852FB">
      <w:pPr>
        <w:spacing w:before="120" w:after="120"/>
        <w:jc w:val="center"/>
        <w:rPr>
          <w:b/>
          <w:sz w:val="28"/>
        </w:rPr>
      </w:pPr>
    </w:p>
    <w:p w14:paraId="6456E0BA" w14:textId="77777777" w:rsidR="00A852FB" w:rsidRDefault="00A852FB">
      <w:pPr>
        <w:spacing w:before="120" w:after="120"/>
        <w:jc w:val="center"/>
        <w:rPr>
          <w:b/>
          <w:sz w:val="28"/>
        </w:rPr>
      </w:pPr>
    </w:p>
    <w:p w14:paraId="1368FAFD" w14:textId="77777777" w:rsidR="00A852FB" w:rsidRDefault="00A852FB">
      <w:pPr>
        <w:spacing w:before="120" w:after="120"/>
        <w:jc w:val="center"/>
        <w:rPr>
          <w:b/>
          <w:sz w:val="28"/>
        </w:rPr>
      </w:pPr>
    </w:p>
    <w:p w14:paraId="434100D8" w14:textId="77777777" w:rsidR="00A852FB" w:rsidRDefault="00A852FB">
      <w:pPr>
        <w:spacing w:before="120" w:after="120"/>
        <w:jc w:val="center"/>
        <w:rPr>
          <w:b/>
          <w:sz w:val="28"/>
        </w:rPr>
      </w:pPr>
    </w:p>
    <w:p w14:paraId="7CB3B6CC" w14:textId="77777777" w:rsidR="00A852FB" w:rsidRDefault="00A852FB">
      <w:pPr>
        <w:spacing w:before="120" w:after="120"/>
        <w:jc w:val="center"/>
        <w:rPr>
          <w:b/>
          <w:sz w:val="28"/>
        </w:rPr>
      </w:pPr>
    </w:p>
    <w:p w14:paraId="524A3C39" w14:textId="77777777" w:rsidR="00A852FB" w:rsidRDefault="00A852FB">
      <w:pPr>
        <w:spacing w:before="120" w:after="120"/>
        <w:jc w:val="center"/>
        <w:rPr>
          <w:b/>
          <w:sz w:val="28"/>
        </w:rPr>
      </w:pPr>
    </w:p>
    <w:p w14:paraId="4D73DB1C" w14:textId="77777777" w:rsidR="00A852FB" w:rsidRDefault="00A852FB">
      <w:pPr>
        <w:spacing w:before="120" w:after="120"/>
        <w:jc w:val="center"/>
        <w:rPr>
          <w:b/>
          <w:sz w:val="28"/>
        </w:rPr>
      </w:pPr>
    </w:p>
    <w:p w14:paraId="34900091" w14:textId="77777777" w:rsidR="00A852FB" w:rsidRDefault="00A852FB">
      <w:pPr>
        <w:spacing w:before="120" w:after="120"/>
        <w:jc w:val="center"/>
        <w:rPr>
          <w:b/>
          <w:sz w:val="28"/>
        </w:rPr>
      </w:pPr>
    </w:p>
    <w:p w14:paraId="2B907675" w14:textId="77777777" w:rsidR="00A852FB" w:rsidRDefault="00A852FB">
      <w:pPr>
        <w:spacing w:before="120" w:after="120"/>
        <w:jc w:val="center"/>
        <w:rPr>
          <w:b/>
          <w:sz w:val="28"/>
        </w:rPr>
      </w:pPr>
    </w:p>
    <w:p w14:paraId="5B011B3F" w14:textId="77777777" w:rsidR="00A852FB" w:rsidRDefault="00A852FB">
      <w:pPr>
        <w:spacing w:before="120" w:after="120"/>
        <w:jc w:val="center"/>
        <w:rPr>
          <w:b/>
          <w:sz w:val="28"/>
        </w:rPr>
      </w:pPr>
    </w:p>
    <w:p w14:paraId="2C86352C" w14:textId="77777777" w:rsidR="00A852FB" w:rsidRDefault="00A852FB">
      <w:pPr>
        <w:spacing w:before="120" w:after="120"/>
        <w:jc w:val="center"/>
        <w:rPr>
          <w:b/>
          <w:sz w:val="28"/>
        </w:rPr>
      </w:pPr>
    </w:p>
    <w:p w14:paraId="686966FF" w14:textId="77777777" w:rsidR="00A852FB" w:rsidRDefault="00A852FB">
      <w:pPr>
        <w:spacing w:before="120" w:after="120"/>
        <w:jc w:val="center"/>
        <w:rPr>
          <w:b/>
          <w:sz w:val="28"/>
        </w:rPr>
      </w:pPr>
    </w:p>
    <w:p w14:paraId="7911DDD9" w14:textId="77777777" w:rsidR="00A852FB" w:rsidRDefault="00A852FB">
      <w:pPr>
        <w:spacing w:before="120" w:after="120"/>
        <w:jc w:val="center"/>
        <w:rPr>
          <w:b/>
          <w:sz w:val="28"/>
        </w:rPr>
      </w:pPr>
    </w:p>
    <w:p w14:paraId="773D8B4E" w14:textId="2EA13242" w:rsidR="00ED5195" w:rsidRDefault="00000000">
      <w:pPr>
        <w:spacing w:before="120" w:after="120"/>
        <w:jc w:val="center"/>
      </w:pPr>
      <w:r>
        <w:rPr>
          <w:b/>
          <w:sz w:val="28"/>
        </w:rPr>
        <w:t>C E R T I F I C A T I O N</w:t>
      </w:r>
    </w:p>
    <w:p w14:paraId="0F162AAC" w14:textId="77777777" w:rsidR="00ED5195" w:rsidRDefault="00000000">
      <w:pPr>
        <w:jc w:val="both"/>
      </w:pPr>
      <w:r>
        <w:t>I, the undersigned, as Secretary of the Tribal Business Council of the Three Affiliated Tribes of the Fort Berthold Indian Reservation, hereby certify that the Tribal Business Council is composed of seven (7) members, of whom five (5) constitute a quorum, ___ were present at a Regular Meeting thereof duly called, noticed, convened and held on the ___ day of ____________, 2026, that the foregoing Resolution was duly [  ] adopted [  ] rejected at such meeting by the affirmative vote of ___ members, ___ members opposed, ___ members abstained, ___ members not voting, and that said Resolution has not been rescinded or amended in any way.</w:t>
      </w:r>
    </w:p>
    <w:p w14:paraId="606FBB5C" w14:textId="77777777" w:rsidR="00ED5195" w:rsidRDefault="00000000">
      <w:pPr>
        <w:spacing w:after="240"/>
      </w:pPr>
      <w:r>
        <w:t>Chairman [  ] Voting. [  ] Not Voting.</w:t>
      </w:r>
    </w:p>
    <w:p w14:paraId="39739F13" w14:textId="77777777" w:rsidR="00ED5195" w:rsidRDefault="00000000">
      <w:pPr>
        <w:spacing w:after="240"/>
      </w:pPr>
      <w:r>
        <w:t>Dated this ___ day of ____________, 2026.</w:t>
      </w:r>
    </w:p>
    <w:p w14:paraId="23AA6FE6" w14:textId="77777777" w:rsidR="00ED5195" w:rsidRDefault="00000000">
      <w:pPr>
        <w:spacing w:before="320" w:after="480"/>
        <w:jc w:val="center"/>
      </w:pPr>
      <w:r>
        <w:rPr>
          <w:b/>
        </w:rPr>
        <w:t>ATTEST:</w:t>
      </w:r>
    </w:p>
    <w:tbl>
      <w:tblPr>
        <w:tblW w:w="0" w:type="auto"/>
        <w:jc w:val="center"/>
        <w:tblLook w:val="04A0" w:firstRow="1" w:lastRow="0" w:firstColumn="1" w:lastColumn="0" w:noHBand="0" w:noVBand="1"/>
      </w:tblPr>
      <w:tblGrid>
        <w:gridCol w:w="4680"/>
        <w:gridCol w:w="4680"/>
      </w:tblGrid>
      <w:tr w:rsidR="00ED5195" w14:paraId="0CF4555F" w14:textId="77777777">
        <w:trPr>
          <w:jc w:val="center"/>
        </w:trPr>
        <w:tc>
          <w:tcPr>
            <w:tcW w:w="4680" w:type="dxa"/>
            <w:tcBorders>
              <w:top w:val="nil"/>
              <w:left w:val="nil"/>
              <w:bottom w:val="nil"/>
              <w:right w:val="nil"/>
            </w:tcBorders>
          </w:tcPr>
          <w:p w14:paraId="5C9395C8" w14:textId="77777777" w:rsidR="00ED5195" w:rsidRDefault="00000000">
            <w:pPr>
              <w:spacing w:after="0"/>
            </w:pPr>
            <w:r>
              <w:t>______________________________</w:t>
            </w:r>
          </w:p>
          <w:p w14:paraId="24E60195" w14:textId="77777777" w:rsidR="00ED5195" w:rsidRDefault="00000000">
            <w:pPr>
              <w:spacing w:after="0"/>
            </w:pPr>
            <w:r>
              <w:t>Executive Secretary</w:t>
            </w:r>
          </w:p>
          <w:p w14:paraId="26D7887F" w14:textId="77777777" w:rsidR="00ED5195" w:rsidRDefault="00000000">
            <w:pPr>
              <w:spacing w:after="0"/>
            </w:pPr>
            <w:r>
              <w:t>Tribal Business Council</w:t>
            </w:r>
          </w:p>
          <w:p w14:paraId="359C4209" w14:textId="77777777" w:rsidR="00ED5195" w:rsidRDefault="00000000">
            <w:pPr>
              <w:spacing w:after="0"/>
            </w:pPr>
            <w:r>
              <w:t>Three Affiliated Tribes</w:t>
            </w:r>
          </w:p>
        </w:tc>
        <w:tc>
          <w:tcPr>
            <w:tcW w:w="4680" w:type="dxa"/>
            <w:tcBorders>
              <w:top w:val="nil"/>
              <w:left w:val="nil"/>
              <w:bottom w:val="nil"/>
              <w:right w:val="nil"/>
            </w:tcBorders>
          </w:tcPr>
          <w:p w14:paraId="469E1B33" w14:textId="77777777" w:rsidR="00ED5195" w:rsidRDefault="00000000">
            <w:pPr>
              <w:spacing w:after="0"/>
            </w:pPr>
            <w:r>
              <w:t>______________________________</w:t>
            </w:r>
          </w:p>
          <w:p w14:paraId="3A865BC1" w14:textId="77777777" w:rsidR="00ED5195" w:rsidRDefault="00000000">
            <w:pPr>
              <w:spacing w:after="0"/>
            </w:pPr>
            <w:r>
              <w:t>Tribal Chairman</w:t>
            </w:r>
          </w:p>
          <w:p w14:paraId="4F7AC7FD" w14:textId="77777777" w:rsidR="00ED5195" w:rsidRDefault="00000000">
            <w:pPr>
              <w:spacing w:after="0"/>
            </w:pPr>
            <w:r>
              <w:t>Tribal Business Council</w:t>
            </w:r>
          </w:p>
          <w:p w14:paraId="34571CB0" w14:textId="77777777" w:rsidR="00ED5195" w:rsidRDefault="00000000">
            <w:pPr>
              <w:spacing w:after="0"/>
            </w:pPr>
            <w:r>
              <w:t>Three Affiliated Tribes</w:t>
            </w:r>
          </w:p>
        </w:tc>
      </w:tr>
    </w:tbl>
    <w:p w14:paraId="147BD14A" w14:textId="77777777" w:rsidR="001949D0" w:rsidRDefault="001949D0"/>
    <w:sectPr w:rsidR="001949D0" w:rsidSect="00583F22">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988A9" w14:textId="77777777" w:rsidR="00DE0A11" w:rsidRDefault="00DE0A11" w:rsidP="00D61497">
      <w:pPr>
        <w:spacing w:after="0" w:line="240" w:lineRule="auto"/>
      </w:pPr>
      <w:r>
        <w:separator/>
      </w:r>
    </w:p>
  </w:endnote>
  <w:endnote w:type="continuationSeparator" w:id="0">
    <w:p w14:paraId="4E0AD6CF" w14:textId="77777777" w:rsidR="00DE0A11" w:rsidRDefault="00DE0A11" w:rsidP="00D61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776AA" w14:textId="77777777" w:rsidR="006E04A5" w:rsidRDefault="00000000" w:rsidP="006E04A5">
    <w:pPr>
      <w:pStyle w:val="Footer"/>
      <w:tabs>
        <w:tab w:val="clear" w:pos="9360"/>
      </w:tabs>
      <w:jc w:val="center"/>
    </w:pPr>
    <w:sdt>
      <w:sdtPr>
        <w:id w:val="1233117503"/>
        <w:docPartObj>
          <w:docPartGallery w:val="Page Numbers (Bottom of Page)"/>
          <w:docPartUnique/>
        </w:docPartObj>
      </w:sdtPr>
      <w:sdtContent>
        <w:sdt>
          <w:sdtPr>
            <w:id w:val="-1705238520"/>
            <w:docPartObj>
              <w:docPartGallery w:val="Page Numbers (Top of Page)"/>
              <w:docPartUnique/>
            </w:docPartObj>
          </w:sdtPr>
          <w:sdtContent>
            <w:r w:rsidR="006E04A5" w:rsidRPr="006E04A5">
              <w:rPr>
                <w:sz w:val="24"/>
                <w:szCs w:val="24"/>
              </w:rPr>
              <w:t xml:space="preserve">Page </w:t>
            </w:r>
            <w:r w:rsidR="006E04A5" w:rsidRPr="006E04A5">
              <w:rPr>
                <w:sz w:val="24"/>
                <w:szCs w:val="24"/>
              </w:rPr>
              <w:fldChar w:fldCharType="begin"/>
            </w:r>
            <w:r w:rsidR="006E04A5" w:rsidRPr="006E04A5">
              <w:rPr>
                <w:sz w:val="24"/>
                <w:szCs w:val="24"/>
              </w:rPr>
              <w:instrText xml:space="preserve"> PAGE </w:instrText>
            </w:r>
            <w:r w:rsidR="006E04A5" w:rsidRPr="006E04A5">
              <w:rPr>
                <w:sz w:val="24"/>
                <w:szCs w:val="24"/>
              </w:rPr>
              <w:fldChar w:fldCharType="separate"/>
            </w:r>
            <w:r w:rsidR="006E04A5" w:rsidRPr="006E04A5">
              <w:rPr>
                <w:noProof/>
                <w:sz w:val="24"/>
                <w:szCs w:val="24"/>
              </w:rPr>
              <w:t>2</w:t>
            </w:r>
            <w:r w:rsidR="006E04A5" w:rsidRPr="006E04A5">
              <w:rPr>
                <w:sz w:val="24"/>
                <w:szCs w:val="24"/>
              </w:rPr>
              <w:fldChar w:fldCharType="end"/>
            </w:r>
            <w:r w:rsidR="006E04A5" w:rsidRPr="006E04A5">
              <w:rPr>
                <w:sz w:val="24"/>
                <w:szCs w:val="24"/>
              </w:rPr>
              <w:t xml:space="preserve"> of </w:t>
            </w:r>
            <w:r w:rsidR="006E04A5" w:rsidRPr="006E04A5">
              <w:rPr>
                <w:sz w:val="24"/>
                <w:szCs w:val="24"/>
              </w:rPr>
              <w:fldChar w:fldCharType="begin"/>
            </w:r>
            <w:r w:rsidR="006E04A5" w:rsidRPr="006E04A5">
              <w:rPr>
                <w:sz w:val="24"/>
                <w:szCs w:val="24"/>
              </w:rPr>
              <w:instrText xml:space="preserve"> NUMPAGES  </w:instrText>
            </w:r>
            <w:r w:rsidR="006E04A5" w:rsidRPr="006E04A5">
              <w:rPr>
                <w:sz w:val="24"/>
                <w:szCs w:val="24"/>
              </w:rPr>
              <w:fldChar w:fldCharType="separate"/>
            </w:r>
            <w:r w:rsidR="006E04A5" w:rsidRPr="006E04A5">
              <w:rPr>
                <w:noProof/>
                <w:sz w:val="24"/>
                <w:szCs w:val="24"/>
              </w:rPr>
              <w:t>2</w:t>
            </w:r>
            <w:r w:rsidR="006E04A5" w:rsidRPr="006E04A5">
              <w:rPr>
                <w:sz w:val="24"/>
                <w:szCs w:val="24"/>
              </w:rPr>
              <w:fldChar w:fldCharType="end"/>
            </w:r>
          </w:sdtContent>
        </w:sdt>
      </w:sdtContent>
    </w:sdt>
  </w:p>
  <w:p w14:paraId="5C803485" w14:textId="77777777" w:rsidR="004B1AEA" w:rsidRDefault="004B1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9064E" w14:textId="77777777" w:rsidR="00DE0A11" w:rsidRDefault="00DE0A11" w:rsidP="00D61497">
      <w:pPr>
        <w:spacing w:after="0" w:line="240" w:lineRule="auto"/>
      </w:pPr>
      <w:r>
        <w:separator/>
      </w:r>
    </w:p>
  </w:footnote>
  <w:footnote w:type="continuationSeparator" w:id="0">
    <w:p w14:paraId="1C2CF60C" w14:textId="77777777" w:rsidR="00DE0A11" w:rsidRDefault="00DE0A11" w:rsidP="00D61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40CC" w14:textId="77777777" w:rsidR="004B1AEA" w:rsidRDefault="00000000">
    <w:pPr>
      <w:pStyle w:val="Header"/>
    </w:pPr>
    <w:r>
      <w:rPr>
        <w:noProof/>
      </w:rPr>
      <w:pict w14:anchorId="3B086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332434" o:spid="_x0000_s1030" type="#_x0000_t75" style="position:absolute;margin-left:0;margin-top:0;width:600.05pt;height:520.4pt;z-index:-251658240;mso-position-horizontal:center;mso-position-horizontal-relative:margin;mso-position-vertical:center;mso-position-vertical-relative:margin" o:allowincell="f">
          <v:imagedata r:id="rId1" o:title="TAT"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BEC14" w14:textId="2658E617" w:rsidR="004B1AEA" w:rsidRPr="009A09B3" w:rsidRDefault="00A852FB" w:rsidP="005C6A95">
    <w:pPr>
      <w:pStyle w:val="Header"/>
      <w:rPr>
        <w:b/>
        <w:lang w:val="en-US"/>
      </w:rPr>
    </w:pPr>
    <w:r>
      <w:rPr>
        <w:noProof/>
      </w:rPr>
      <w:drawing>
        <wp:anchor distT="0" distB="0" distL="114300" distR="114300" simplePos="0" relativeHeight="251656192" behindDoc="0" locked="0" layoutInCell="1" allowOverlap="1" wp14:anchorId="3CA5CDF5" wp14:editId="67FE3FB7">
          <wp:simplePos x="0" y="0"/>
          <wp:positionH relativeFrom="column">
            <wp:posOffset>-382270</wp:posOffset>
          </wp:positionH>
          <wp:positionV relativeFrom="paragraph">
            <wp:posOffset>39370</wp:posOffset>
          </wp:positionV>
          <wp:extent cx="1085850" cy="857250"/>
          <wp:effectExtent l="0" t="0" r="0" b="0"/>
          <wp:wrapSquare wrapText="bothSides"/>
          <wp:docPr id="11" name="Picture 11" descr="TA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4D4A7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332435" o:spid="_x0000_s1031" type="#_x0000_t75" style="position:absolute;margin-left:0;margin-top:0;width:600.05pt;height:520.4pt;z-index:-251657216;mso-position-horizontal:center;mso-position-horizontal-relative:margin;mso-position-vertical:center;mso-position-vertical-relative:margin" o:allowincell="f">
          <v:imagedata r:id="rId2" o:title="TAT" gain="19661f" blacklevel="22938f"/>
          <w10:wrap anchorx="margin" anchory="margin"/>
        </v:shape>
      </w:pict>
    </w:r>
    <w:r w:rsidR="004B1AEA">
      <w:rPr>
        <w:rFonts w:ascii="Bookman Old Style" w:hAnsi="Bookman Old Style"/>
        <w:b/>
      </w:rPr>
      <w:tab/>
    </w:r>
    <w:r w:rsidR="004B1AEA">
      <w:rPr>
        <w:rFonts w:ascii="Bookman Old Style" w:hAnsi="Bookman Old Style"/>
        <w:b/>
      </w:rPr>
      <w:tab/>
    </w:r>
    <w:r w:rsidR="00A07D93">
      <w:rPr>
        <w:b/>
      </w:rPr>
      <w:t>Resolution No</w:t>
    </w:r>
    <w:r w:rsidR="004B1AEA" w:rsidRPr="00A07D93">
      <w:rPr>
        <w:b/>
      </w:rPr>
      <w:t xml:space="preserve">. </w:t>
    </w:r>
    <w:r w:rsidR="00840DE6">
      <w:rPr>
        <w:b/>
        <w:lang w:val="en-US"/>
      </w:rPr>
      <w:t>2</w:t>
    </w:r>
    <w:r w:rsidR="006E04A5">
      <w:rPr>
        <w:b/>
        <w:lang w:val="en-US"/>
      </w:rPr>
      <w:t>6</w:t>
    </w:r>
    <w:r w:rsidR="009A09B3">
      <w:rPr>
        <w:b/>
      </w:rPr>
      <w:t>-____-</w:t>
    </w:r>
    <w:r w:rsidR="00E34C75">
      <w:rPr>
        <w:b/>
        <w:lang w:val="en-US"/>
      </w:rPr>
      <w:t>FWF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A94BD" w14:textId="77777777" w:rsidR="004B1AEA" w:rsidRDefault="00000000">
    <w:pPr>
      <w:pStyle w:val="Header"/>
    </w:pPr>
    <w:r>
      <w:rPr>
        <w:noProof/>
      </w:rPr>
      <w:pict w14:anchorId="51F88A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332433" o:spid="_x0000_s1029" type="#_x0000_t75" style="position:absolute;margin-left:0;margin-top:0;width:600.05pt;height:520.4pt;z-index:-251659264;mso-position-horizontal:center;mso-position-horizontal-relative:margin;mso-position-vertical:center;mso-position-vertical-relative:margin" o:allowincell="f">
          <v:imagedata r:id="rId1" o:title="TA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677A"/>
    <w:multiLevelType w:val="hybridMultilevel"/>
    <w:tmpl w:val="0F8CD8B6"/>
    <w:lvl w:ilvl="0" w:tplc="364430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913B30"/>
    <w:multiLevelType w:val="hybridMultilevel"/>
    <w:tmpl w:val="9060438C"/>
    <w:lvl w:ilvl="0" w:tplc="EA1E2B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38678800">
    <w:abstractNumId w:val="0"/>
  </w:num>
  <w:num w:numId="2" w16cid:durableId="554388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CF4"/>
    <w:rsid w:val="000110AD"/>
    <w:rsid w:val="00030CF4"/>
    <w:rsid w:val="00040AE0"/>
    <w:rsid w:val="00050696"/>
    <w:rsid w:val="000531C8"/>
    <w:rsid w:val="000578D8"/>
    <w:rsid w:val="000648CC"/>
    <w:rsid w:val="00066B45"/>
    <w:rsid w:val="00067E1A"/>
    <w:rsid w:val="00073C59"/>
    <w:rsid w:val="000818DA"/>
    <w:rsid w:val="0008292C"/>
    <w:rsid w:val="0009169D"/>
    <w:rsid w:val="000A3918"/>
    <w:rsid w:val="000A459C"/>
    <w:rsid w:val="000B5D8A"/>
    <w:rsid w:val="000B613E"/>
    <w:rsid w:val="000C2838"/>
    <w:rsid w:val="000C4ED5"/>
    <w:rsid w:val="000C57E3"/>
    <w:rsid w:val="000D2D1A"/>
    <w:rsid w:val="000E1961"/>
    <w:rsid w:val="00105209"/>
    <w:rsid w:val="00107355"/>
    <w:rsid w:val="00114317"/>
    <w:rsid w:val="00115C50"/>
    <w:rsid w:val="0012611D"/>
    <w:rsid w:val="00130602"/>
    <w:rsid w:val="001332A6"/>
    <w:rsid w:val="00140666"/>
    <w:rsid w:val="001505A6"/>
    <w:rsid w:val="001550D9"/>
    <w:rsid w:val="00157ABF"/>
    <w:rsid w:val="00157D83"/>
    <w:rsid w:val="00173EA0"/>
    <w:rsid w:val="00183972"/>
    <w:rsid w:val="00185424"/>
    <w:rsid w:val="00186D04"/>
    <w:rsid w:val="001874E5"/>
    <w:rsid w:val="00191EE5"/>
    <w:rsid w:val="001930D9"/>
    <w:rsid w:val="001949D0"/>
    <w:rsid w:val="001A0991"/>
    <w:rsid w:val="001B6B6E"/>
    <w:rsid w:val="001D7621"/>
    <w:rsid w:val="001E1A65"/>
    <w:rsid w:val="001E5023"/>
    <w:rsid w:val="001F183C"/>
    <w:rsid w:val="001F5618"/>
    <w:rsid w:val="001F5BE7"/>
    <w:rsid w:val="00205DD8"/>
    <w:rsid w:val="00226C7D"/>
    <w:rsid w:val="00231F7B"/>
    <w:rsid w:val="00232999"/>
    <w:rsid w:val="002331E0"/>
    <w:rsid w:val="00243674"/>
    <w:rsid w:val="00250E05"/>
    <w:rsid w:val="00270CD4"/>
    <w:rsid w:val="00271089"/>
    <w:rsid w:val="00276976"/>
    <w:rsid w:val="00290674"/>
    <w:rsid w:val="002A1E5C"/>
    <w:rsid w:val="002A2880"/>
    <w:rsid w:val="002A5731"/>
    <w:rsid w:val="002A764F"/>
    <w:rsid w:val="002B4636"/>
    <w:rsid w:val="002E48C0"/>
    <w:rsid w:val="002F03AB"/>
    <w:rsid w:val="00302823"/>
    <w:rsid w:val="00312FAB"/>
    <w:rsid w:val="003201AD"/>
    <w:rsid w:val="00330967"/>
    <w:rsid w:val="0033687B"/>
    <w:rsid w:val="0035264E"/>
    <w:rsid w:val="00354B0C"/>
    <w:rsid w:val="003607FB"/>
    <w:rsid w:val="00360C4D"/>
    <w:rsid w:val="0036324E"/>
    <w:rsid w:val="003647AC"/>
    <w:rsid w:val="00370373"/>
    <w:rsid w:val="0039323C"/>
    <w:rsid w:val="003A0EF9"/>
    <w:rsid w:val="003A211C"/>
    <w:rsid w:val="003B2451"/>
    <w:rsid w:val="003D0002"/>
    <w:rsid w:val="003E181D"/>
    <w:rsid w:val="003E3E45"/>
    <w:rsid w:val="003F4013"/>
    <w:rsid w:val="00423DB1"/>
    <w:rsid w:val="00430FE8"/>
    <w:rsid w:val="004345B9"/>
    <w:rsid w:val="004345D2"/>
    <w:rsid w:val="004369AE"/>
    <w:rsid w:val="00454652"/>
    <w:rsid w:val="00456384"/>
    <w:rsid w:val="00490561"/>
    <w:rsid w:val="00494D55"/>
    <w:rsid w:val="00495177"/>
    <w:rsid w:val="004B1AEA"/>
    <w:rsid w:val="004C175D"/>
    <w:rsid w:val="004C38EC"/>
    <w:rsid w:val="004D0123"/>
    <w:rsid w:val="004D3A55"/>
    <w:rsid w:val="004D4409"/>
    <w:rsid w:val="004D5240"/>
    <w:rsid w:val="004D530F"/>
    <w:rsid w:val="004E6140"/>
    <w:rsid w:val="004E6AEA"/>
    <w:rsid w:val="004F10A9"/>
    <w:rsid w:val="004F286F"/>
    <w:rsid w:val="004F31A3"/>
    <w:rsid w:val="00501B0D"/>
    <w:rsid w:val="00521B87"/>
    <w:rsid w:val="005231FE"/>
    <w:rsid w:val="00527602"/>
    <w:rsid w:val="00537290"/>
    <w:rsid w:val="00544621"/>
    <w:rsid w:val="00554838"/>
    <w:rsid w:val="00556028"/>
    <w:rsid w:val="00561CCA"/>
    <w:rsid w:val="00567C26"/>
    <w:rsid w:val="00581175"/>
    <w:rsid w:val="00583F22"/>
    <w:rsid w:val="00584061"/>
    <w:rsid w:val="005860C7"/>
    <w:rsid w:val="005908F4"/>
    <w:rsid w:val="00591AEF"/>
    <w:rsid w:val="005B2987"/>
    <w:rsid w:val="005C4905"/>
    <w:rsid w:val="005C58C8"/>
    <w:rsid w:val="005C6A95"/>
    <w:rsid w:val="005C6FCA"/>
    <w:rsid w:val="005D0CE7"/>
    <w:rsid w:val="005D3E7D"/>
    <w:rsid w:val="005E1386"/>
    <w:rsid w:val="005E701B"/>
    <w:rsid w:val="005F77D0"/>
    <w:rsid w:val="006031F4"/>
    <w:rsid w:val="00611740"/>
    <w:rsid w:val="0063277D"/>
    <w:rsid w:val="00634CA9"/>
    <w:rsid w:val="00636A14"/>
    <w:rsid w:val="006557E8"/>
    <w:rsid w:val="0066703C"/>
    <w:rsid w:val="0069123F"/>
    <w:rsid w:val="00693E65"/>
    <w:rsid w:val="006942E7"/>
    <w:rsid w:val="00696498"/>
    <w:rsid w:val="006A133F"/>
    <w:rsid w:val="006A4ACE"/>
    <w:rsid w:val="006B1D6D"/>
    <w:rsid w:val="006B23E6"/>
    <w:rsid w:val="006C4846"/>
    <w:rsid w:val="006D018B"/>
    <w:rsid w:val="006D35D3"/>
    <w:rsid w:val="006E04A5"/>
    <w:rsid w:val="006E51C0"/>
    <w:rsid w:val="006E5329"/>
    <w:rsid w:val="006F6E17"/>
    <w:rsid w:val="007015BC"/>
    <w:rsid w:val="0071097E"/>
    <w:rsid w:val="00710E6A"/>
    <w:rsid w:val="00741130"/>
    <w:rsid w:val="00745F01"/>
    <w:rsid w:val="00754047"/>
    <w:rsid w:val="00761C42"/>
    <w:rsid w:val="00775570"/>
    <w:rsid w:val="007764A6"/>
    <w:rsid w:val="00795F0A"/>
    <w:rsid w:val="007A2B16"/>
    <w:rsid w:val="007B19D5"/>
    <w:rsid w:val="007B2BA1"/>
    <w:rsid w:val="007B3BFF"/>
    <w:rsid w:val="007B4280"/>
    <w:rsid w:val="007B4C8F"/>
    <w:rsid w:val="007D2186"/>
    <w:rsid w:val="007D248F"/>
    <w:rsid w:val="007E0762"/>
    <w:rsid w:val="007E50DD"/>
    <w:rsid w:val="007F3F28"/>
    <w:rsid w:val="007F796D"/>
    <w:rsid w:val="00800DE6"/>
    <w:rsid w:val="00817401"/>
    <w:rsid w:val="00821329"/>
    <w:rsid w:val="00826DC9"/>
    <w:rsid w:val="00840DE6"/>
    <w:rsid w:val="0084483F"/>
    <w:rsid w:val="008535AF"/>
    <w:rsid w:val="008546AE"/>
    <w:rsid w:val="00867EDB"/>
    <w:rsid w:val="00871FD0"/>
    <w:rsid w:val="008734B8"/>
    <w:rsid w:val="008738F5"/>
    <w:rsid w:val="008802C2"/>
    <w:rsid w:val="008815F0"/>
    <w:rsid w:val="0088160E"/>
    <w:rsid w:val="00891BC1"/>
    <w:rsid w:val="0089786A"/>
    <w:rsid w:val="008B380D"/>
    <w:rsid w:val="008D070C"/>
    <w:rsid w:val="008D0710"/>
    <w:rsid w:val="008D46B3"/>
    <w:rsid w:val="008D5044"/>
    <w:rsid w:val="008D57F4"/>
    <w:rsid w:val="008D5BD5"/>
    <w:rsid w:val="008E51C4"/>
    <w:rsid w:val="008E63A2"/>
    <w:rsid w:val="008F42CC"/>
    <w:rsid w:val="009111C9"/>
    <w:rsid w:val="00914C6E"/>
    <w:rsid w:val="00917A59"/>
    <w:rsid w:val="00923516"/>
    <w:rsid w:val="0094014F"/>
    <w:rsid w:val="00941489"/>
    <w:rsid w:val="00955C5C"/>
    <w:rsid w:val="00962AEE"/>
    <w:rsid w:val="009642E2"/>
    <w:rsid w:val="00971894"/>
    <w:rsid w:val="00974C88"/>
    <w:rsid w:val="009763D9"/>
    <w:rsid w:val="0098056A"/>
    <w:rsid w:val="00985CB5"/>
    <w:rsid w:val="00997B45"/>
    <w:rsid w:val="009A09B3"/>
    <w:rsid w:val="009B458B"/>
    <w:rsid w:val="009B75F0"/>
    <w:rsid w:val="009D06A4"/>
    <w:rsid w:val="009D2E8A"/>
    <w:rsid w:val="009D44F8"/>
    <w:rsid w:val="009F22C7"/>
    <w:rsid w:val="00A0543F"/>
    <w:rsid w:val="00A07712"/>
    <w:rsid w:val="00A07D93"/>
    <w:rsid w:val="00A14DCE"/>
    <w:rsid w:val="00A15AA7"/>
    <w:rsid w:val="00A22900"/>
    <w:rsid w:val="00A275F8"/>
    <w:rsid w:val="00A27D2C"/>
    <w:rsid w:val="00A314FC"/>
    <w:rsid w:val="00A5586A"/>
    <w:rsid w:val="00A637AD"/>
    <w:rsid w:val="00A852FB"/>
    <w:rsid w:val="00A85993"/>
    <w:rsid w:val="00A9417C"/>
    <w:rsid w:val="00A966E7"/>
    <w:rsid w:val="00A96D68"/>
    <w:rsid w:val="00AB0EA7"/>
    <w:rsid w:val="00AB1A44"/>
    <w:rsid w:val="00AC3E8A"/>
    <w:rsid w:val="00AC410D"/>
    <w:rsid w:val="00AC7F97"/>
    <w:rsid w:val="00AD3083"/>
    <w:rsid w:val="00AE3081"/>
    <w:rsid w:val="00AF1281"/>
    <w:rsid w:val="00AF14C4"/>
    <w:rsid w:val="00B0174D"/>
    <w:rsid w:val="00B0622C"/>
    <w:rsid w:val="00B1429F"/>
    <w:rsid w:val="00B146D4"/>
    <w:rsid w:val="00B20DB5"/>
    <w:rsid w:val="00B30673"/>
    <w:rsid w:val="00B34EBB"/>
    <w:rsid w:val="00B414DA"/>
    <w:rsid w:val="00B47A62"/>
    <w:rsid w:val="00B62871"/>
    <w:rsid w:val="00B726DE"/>
    <w:rsid w:val="00B74450"/>
    <w:rsid w:val="00B822D4"/>
    <w:rsid w:val="00B84618"/>
    <w:rsid w:val="00B92A56"/>
    <w:rsid w:val="00BB0F1A"/>
    <w:rsid w:val="00BB13CF"/>
    <w:rsid w:val="00BB1DD3"/>
    <w:rsid w:val="00BB2CF3"/>
    <w:rsid w:val="00BB7B60"/>
    <w:rsid w:val="00BC2F6C"/>
    <w:rsid w:val="00BD45B4"/>
    <w:rsid w:val="00BE5899"/>
    <w:rsid w:val="00BE6342"/>
    <w:rsid w:val="00BE7359"/>
    <w:rsid w:val="00BF3530"/>
    <w:rsid w:val="00C06510"/>
    <w:rsid w:val="00C0758C"/>
    <w:rsid w:val="00C16F27"/>
    <w:rsid w:val="00C26A58"/>
    <w:rsid w:val="00C555EC"/>
    <w:rsid w:val="00C56737"/>
    <w:rsid w:val="00C60071"/>
    <w:rsid w:val="00C649B2"/>
    <w:rsid w:val="00C65F6A"/>
    <w:rsid w:val="00C665EA"/>
    <w:rsid w:val="00C713AA"/>
    <w:rsid w:val="00C964BF"/>
    <w:rsid w:val="00C97CB2"/>
    <w:rsid w:val="00CA2F56"/>
    <w:rsid w:val="00CC2E3E"/>
    <w:rsid w:val="00CC789C"/>
    <w:rsid w:val="00CD0E1F"/>
    <w:rsid w:val="00CD2BDE"/>
    <w:rsid w:val="00CD438B"/>
    <w:rsid w:val="00CE5B5D"/>
    <w:rsid w:val="00CF4F76"/>
    <w:rsid w:val="00CF62FA"/>
    <w:rsid w:val="00D01879"/>
    <w:rsid w:val="00D0385C"/>
    <w:rsid w:val="00D0673D"/>
    <w:rsid w:val="00D313E7"/>
    <w:rsid w:val="00D3330E"/>
    <w:rsid w:val="00D33312"/>
    <w:rsid w:val="00D37A91"/>
    <w:rsid w:val="00D5459A"/>
    <w:rsid w:val="00D61497"/>
    <w:rsid w:val="00D62282"/>
    <w:rsid w:val="00D62C79"/>
    <w:rsid w:val="00D67F82"/>
    <w:rsid w:val="00D9227E"/>
    <w:rsid w:val="00D97322"/>
    <w:rsid w:val="00DC3942"/>
    <w:rsid w:val="00DC3EF1"/>
    <w:rsid w:val="00DC72DD"/>
    <w:rsid w:val="00DD4C0D"/>
    <w:rsid w:val="00DE0A11"/>
    <w:rsid w:val="00DE6A7E"/>
    <w:rsid w:val="00DF23CB"/>
    <w:rsid w:val="00DF42CC"/>
    <w:rsid w:val="00DF5A2A"/>
    <w:rsid w:val="00E04C12"/>
    <w:rsid w:val="00E07765"/>
    <w:rsid w:val="00E14596"/>
    <w:rsid w:val="00E14D4C"/>
    <w:rsid w:val="00E341B7"/>
    <w:rsid w:val="00E34C75"/>
    <w:rsid w:val="00E351DD"/>
    <w:rsid w:val="00E55921"/>
    <w:rsid w:val="00E56B3B"/>
    <w:rsid w:val="00E60E49"/>
    <w:rsid w:val="00E70765"/>
    <w:rsid w:val="00E738EF"/>
    <w:rsid w:val="00E74D7E"/>
    <w:rsid w:val="00E82F3F"/>
    <w:rsid w:val="00E8794F"/>
    <w:rsid w:val="00EA41AB"/>
    <w:rsid w:val="00EC1B0F"/>
    <w:rsid w:val="00ED5195"/>
    <w:rsid w:val="00EE2970"/>
    <w:rsid w:val="00EF0416"/>
    <w:rsid w:val="00EF1350"/>
    <w:rsid w:val="00F00D57"/>
    <w:rsid w:val="00F0133C"/>
    <w:rsid w:val="00F117D0"/>
    <w:rsid w:val="00F207E6"/>
    <w:rsid w:val="00F30E5A"/>
    <w:rsid w:val="00F609EA"/>
    <w:rsid w:val="00F60DFA"/>
    <w:rsid w:val="00F642C8"/>
    <w:rsid w:val="00F7504B"/>
    <w:rsid w:val="00F81F5B"/>
    <w:rsid w:val="00F9104A"/>
    <w:rsid w:val="00F96E30"/>
    <w:rsid w:val="00FA2118"/>
    <w:rsid w:val="00FB2C7C"/>
    <w:rsid w:val="00FB4EB6"/>
    <w:rsid w:val="00FC1F7E"/>
    <w:rsid w:val="00FD1AE9"/>
    <w:rsid w:val="00FD3910"/>
    <w:rsid w:val="00FD5EA6"/>
    <w:rsid w:val="00FE2A82"/>
    <w:rsid w:val="00FE2F7F"/>
    <w:rsid w:val="00FE5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BD57BC"/>
  <w15:docId w15:val="{B82D312E-A026-429D-8D8C-04743BF4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F22"/>
    <w:pPr>
      <w:spacing w:after="200" w:line="276" w:lineRule="auto"/>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72D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locked/>
    <w:rsid w:val="00DC72DD"/>
    <w:rPr>
      <w:rFonts w:ascii="Tahoma" w:hAnsi="Tahoma" w:cs="Tahoma"/>
      <w:sz w:val="16"/>
      <w:szCs w:val="16"/>
    </w:rPr>
  </w:style>
  <w:style w:type="paragraph" w:styleId="Header">
    <w:name w:val="header"/>
    <w:basedOn w:val="Normal"/>
    <w:link w:val="HeaderChar"/>
    <w:uiPriority w:val="99"/>
    <w:unhideWhenUsed/>
    <w:rsid w:val="00D61497"/>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locked/>
    <w:rsid w:val="00D61497"/>
    <w:rPr>
      <w:rFonts w:cs="Times New Roman"/>
    </w:rPr>
  </w:style>
  <w:style w:type="paragraph" w:styleId="Footer">
    <w:name w:val="footer"/>
    <w:basedOn w:val="Normal"/>
    <w:link w:val="FooterChar"/>
    <w:uiPriority w:val="99"/>
    <w:unhideWhenUsed/>
    <w:rsid w:val="00D61497"/>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locked/>
    <w:rsid w:val="00D61497"/>
    <w:rPr>
      <w:rFonts w:cs="Times New Roman"/>
    </w:rPr>
  </w:style>
  <w:style w:type="paragraph" w:styleId="Title">
    <w:name w:val="Title"/>
    <w:basedOn w:val="Normal"/>
    <w:link w:val="TitleChar"/>
    <w:uiPriority w:val="10"/>
    <w:qFormat/>
    <w:rsid w:val="00173EA0"/>
    <w:pPr>
      <w:spacing w:after="0" w:line="240" w:lineRule="auto"/>
      <w:jc w:val="center"/>
    </w:pPr>
    <w:rPr>
      <w:b/>
      <w:bCs/>
      <w:szCs w:val="24"/>
      <w:lang w:val="x-none" w:eastAsia="x-none"/>
    </w:rPr>
  </w:style>
  <w:style w:type="character" w:customStyle="1" w:styleId="TitleChar">
    <w:name w:val="Title Char"/>
    <w:link w:val="Title"/>
    <w:uiPriority w:val="10"/>
    <w:locked/>
    <w:rsid w:val="00173EA0"/>
    <w:rPr>
      <w:rFonts w:ascii="Times New Roman" w:hAnsi="Times New Roman" w:cs="Times New Roman"/>
      <w:b/>
      <w:bCs/>
      <w:sz w:val="24"/>
      <w:szCs w:val="24"/>
    </w:rPr>
  </w:style>
  <w:style w:type="paragraph" w:styleId="NoSpacing">
    <w:name w:val="No Spacing"/>
    <w:uiPriority w:val="1"/>
    <w:qFormat/>
    <w:rsid w:val="005C6A95"/>
    <w:rPr>
      <w:sz w:val="22"/>
      <w:szCs w:val="22"/>
    </w:rPr>
  </w:style>
  <w:style w:type="paragraph" w:styleId="ListParagraph">
    <w:name w:val="List Paragraph"/>
    <w:basedOn w:val="Normal"/>
    <w:uiPriority w:val="34"/>
    <w:qFormat/>
    <w:rsid w:val="008174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46509">
      <w:bodyDiv w:val="1"/>
      <w:marLeft w:val="0"/>
      <w:marRight w:val="0"/>
      <w:marTop w:val="0"/>
      <w:marBottom w:val="0"/>
      <w:divBdr>
        <w:top w:val="none" w:sz="0" w:space="0" w:color="auto"/>
        <w:left w:val="none" w:sz="0" w:space="0" w:color="auto"/>
        <w:bottom w:val="none" w:sz="0" w:space="0" w:color="auto"/>
        <w:right w:val="none" w:sz="0" w:space="0" w:color="auto"/>
      </w:divBdr>
    </w:div>
    <w:div w:id="1355233125">
      <w:bodyDiv w:val="1"/>
      <w:marLeft w:val="0"/>
      <w:marRight w:val="0"/>
      <w:marTop w:val="0"/>
      <w:marBottom w:val="0"/>
      <w:divBdr>
        <w:top w:val="none" w:sz="0" w:space="0" w:color="auto"/>
        <w:left w:val="none" w:sz="0" w:space="0" w:color="auto"/>
        <w:bottom w:val="none" w:sz="0" w:space="0" w:color="auto"/>
        <w:right w:val="none" w:sz="0" w:space="0" w:color="auto"/>
      </w:divBdr>
    </w:div>
    <w:div w:id="1960644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aker\AppData\Roaming\Microsoft\Templates\Resolution%20Template.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1666800D4BE241AA8188DA45750759" ma:contentTypeVersion="8" ma:contentTypeDescription="Create a new document." ma:contentTypeScope="" ma:versionID="68c8e10b7ef97752602e32b1a87a64d8">
  <xsd:schema xmlns:xsd="http://www.w3.org/2001/XMLSchema" xmlns:xs="http://www.w3.org/2001/XMLSchema" xmlns:p="http://schemas.microsoft.com/office/2006/metadata/properties" xmlns:ns3="4595c377-2fd4-4df4-a654-8dbcba7a3854" targetNamespace="http://schemas.microsoft.com/office/2006/metadata/properties" ma:root="true" ma:fieldsID="fb9c497a510b0ba849654a0d3c130f3a" ns3:_="">
    <xsd:import namespace="4595c377-2fd4-4df4-a654-8dbcba7a385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5c377-2fd4-4df4-a654-8dbcba7a3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8C2A90-8CAA-4F69-8709-EFCD70876B65}">
  <ds:schemaRefs>
    <ds:schemaRef ds:uri="http://schemas.microsoft.com/sharepoint/v3/contenttype/forms"/>
  </ds:schemaRefs>
</ds:datastoreItem>
</file>

<file path=customXml/itemProps2.xml><?xml version="1.0" encoding="utf-8"?>
<ds:datastoreItem xmlns:ds="http://schemas.openxmlformats.org/officeDocument/2006/customXml" ds:itemID="{3ECD9C19-A0D6-434A-A0B3-020F1DCD0F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EA13B4-28C5-4AB5-AD6B-CAC240046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5c377-2fd4-4df4-a654-8dbcba7a3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Resolution Template.11</Template>
  <TotalTime>1</TotalTime>
  <Pages>3</Pages>
  <Words>2186</Words>
  <Characters>12462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abaker</dc:creator>
  <cp:keywords/>
  <dc:description/>
  <cp:lastModifiedBy>Steve Kelly</cp:lastModifiedBy>
  <cp:revision>2</cp:revision>
  <cp:lastPrinted>2023-02-14T17:22:00Z</cp:lastPrinted>
  <dcterms:created xsi:type="dcterms:W3CDTF">2026-07-01T19:36:00Z</dcterms:created>
  <dcterms:modified xsi:type="dcterms:W3CDTF">2026-07-01T19:36:00Z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0x010100BB1666800D4BE241AA8188DA45750759</vt:lpwstr>
  </property>
</Properties>
</file>